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CED" w:rsidRPr="00AC7DF2" w:rsidRDefault="00032416" w:rsidP="00370CED">
      <w:pPr>
        <w:jc w:val="center"/>
        <w:rPr>
          <w:rFonts w:ascii="Calibri" w:hAnsi="Calibri" w:cs="Arial"/>
          <w:b/>
          <w:sz w:val="22"/>
        </w:rPr>
      </w:pPr>
      <w:bookmarkStart w:id="0" w:name="_GoBack"/>
      <w:bookmarkEnd w:id="0"/>
      <w:r w:rsidRPr="00AC7DF2">
        <w:rPr>
          <w:rFonts w:ascii="Calibri" w:hAnsi="Calibri" w:cs="Arial"/>
          <w:b/>
          <w:sz w:val="22"/>
        </w:rPr>
        <w:t>SYLLABUS</w:t>
      </w:r>
    </w:p>
    <w:p w:rsidR="00370CED" w:rsidRPr="00AC7DF2" w:rsidRDefault="00370CED" w:rsidP="00370CED">
      <w:pPr>
        <w:jc w:val="center"/>
        <w:rPr>
          <w:rFonts w:ascii="Calibri" w:hAnsi="Calibri" w:cs="Arial"/>
          <w:b/>
          <w:sz w:val="22"/>
        </w:rPr>
      </w:pPr>
      <w:r w:rsidRPr="00AC7DF2">
        <w:rPr>
          <w:rFonts w:ascii="Calibri" w:hAnsi="Calibri" w:cs="Arial"/>
          <w:b/>
          <w:sz w:val="22"/>
        </w:rPr>
        <w:t xml:space="preserve"> </w:t>
      </w:r>
      <w:r w:rsidRPr="00AC7DF2">
        <w:rPr>
          <w:rFonts w:ascii="Calibri" w:hAnsi="Calibri" w:cs="Arial"/>
          <w:b/>
          <w:bCs/>
          <w:sz w:val="22"/>
        </w:rPr>
        <w:t xml:space="preserve">CSD 836 Pediatric Auditory </w:t>
      </w:r>
      <w:r w:rsidR="003657F4" w:rsidRPr="00AC7DF2">
        <w:rPr>
          <w:rFonts w:ascii="Calibri" w:hAnsi="Calibri" w:cs="Arial"/>
          <w:b/>
          <w:bCs/>
          <w:sz w:val="22"/>
        </w:rPr>
        <w:t>Habilitation/</w:t>
      </w:r>
      <w:r w:rsidRPr="00AC7DF2">
        <w:rPr>
          <w:rFonts w:ascii="Calibri" w:hAnsi="Calibri" w:cs="Arial"/>
          <w:b/>
          <w:bCs/>
          <w:sz w:val="22"/>
        </w:rPr>
        <w:t>Rehabilitation</w:t>
      </w:r>
    </w:p>
    <w:p w:rsidR="00032416" w:rsidRPr="00AC7DF2" w:rsidRDefault="00032416" w:rsidP="00032416">
      <w:pPr>
        <w:pStyle w:val="Heading1"/>
        <w:jc w:val="center"/>
        <w:rPr>
          <w:rFonts w:ascii="Calibri" w:hAnsi="Calibri"/>
        </w:rPr>
      </w:pPr>
      <w:r w:rsidRPr="00AC7DF2">
        <w:rPr>
          <w:rFonts w:ascii="Calibri" w:hAnsi="Calibri"/>
        </w:rPr>
        <w:t>University of Wisconsin</w:t>
      </w:r>
      <w:r w:rsidR="00370CED" w:rsidRPr="00AC7DF2">
        <w:rPr>
          <w:rFonts w:ascii="Calibri" w:hAnsi="Calibri"/>
        </w:rPr>
        <w:t xml:space="preserve"> AuD Consortium Program</w:t>
      </w:r>
    </w:p>
    <w:p w:rsidR="00370CED" w:rsidRPr="00AC7DF2" w:rsidRDefault="00370CED" w:rsidP="00370CED">
      <w:pPr>
        <w:jc w:val="center"/>
        <w:rPr>
          <w:rFonts w:ascii="Calibri" w:hAnsi="Calibri" w:cs="Arial"/>
          <w:b/>
          <w:sz w:val="22"/>
        </w:rPr>
      </w:pPr>
      <w:r w:rsidRPr="00AC7DF2">
        <w:rPr>
          <w:rFonts w:ascii="Calibri" w:hAnsi="Calibri" w:cs="Arial"/>
          <w:b/>
          <w:sz w:val="22"/>
        </w:rPr>
        <w:t>Spring 2018</w:t>
      </w:r>
      <w:r w:rsidR="004403A2" w:rsidRPr="00AC7DF2">
        <w:rPr>
          <w:rFonts w:ascii="Calibri" w:hAnsi="Calibri" w:cs="Arial"/>
          <w:b/>
          <w:sz w:val="22"/>
        </w:rPr>
        <w:t xml:space="preserve"> (1/24-3/7)</w:t>
      </w:r>
    </w:p>
    <w:p w:rsidR="00032416" w:rsidRPr="00AC7DF2" w:rsidRDefault="00370CED" w:rsidP="00370CED">
      <w:pPr>
        <w:jc w:val="center"/>
        <w:rPr>
          <w:rFonts w:ascii="Calibri" w:hAnsi="Calibri" w:cs="Arial"/>
          <w:b/>
          <w:bCs/>
          <w:sz w:val="22"/>
        </w:rPr>
      </w:pPr>
      <w:r w:rsidRPr="00AC7DF2">
        <w:rPr>
          <w:rFonts w:ascii="Calibri" w:hAnsi="Calibri" w:cs="Arial"/>
          <w:b/>
          <w:sz w:val="22"/>
        </w:rPr>
        <w:t xml:space="preserve"> </w:t>
      </w:r>
      <w:r w:rsidRPr="00AC7DF2">
        <w:rPr>
          <w:rFonts w:ascii="Calibri" w:hAnsi="Calibri" w:cs="Arial"/>
          <w:b/>
          <w:bCs/>
          <w:sz w:val="22"/>
        </w:rPr>
        <w:t>Wednesdays, 2:00-4:30 p.m.</w:t>
      </w:r>
    </w:p>
    <w:p w:rsidR="00370CED" w:rsidRPr="00AC7DF2" w:rsidRDefault="00370CED" w:rsidP="00370CED">
      <w:pPr>
        <w:jc w:val="center"/>
        <w:rPr>
          <w:rFonts w:ascii="Calibri" w:hAnsi="Calibri" w:cs="Arial"/>
          <w:b/>
          <w:sz w:val="22"/>
        </w:rPr>
      </w:pPr>
    </w:p>
    <w:p w:rsidR="00032416" w:rsidRPr="00AC7DF2" w:rsidRDefault="00032416" w:rsidP="00032416">
      <w:pPr>
        <w:rPr>
          <w:rFonts w:ascii="Calibri" w:hAnsi="Calibri" w:cs="Arial"/>
          <w:sz w:val="22"/>
        </w:rPr>
      </w:pPr>
      <w:r w:rsidRPr="00AC7DF2">
        <w:rPr>
          <w:rFonts w:ascii="Calibri" w:hAnsi="Calibri" w:cs="Arial"/>
          <w:b/>
          <w:sz w:val="22"/>
        </w:rPr>
        <w:t>Professor:</w:t>
      </w:r>
      <w:r w:rsidRPr="00AC7DF2">
        <w:rPr>
          <w:rFonts w:ascii="Calibri" w:hAnsi="Calibri" w:cs="Arial"/>
          <w:sz w:val="22"/>
        </w:rPr>
        <w:tab/>
      </w:r>
      <w:r w:rsidRPr="00AC7DF2">
        <w:rPr>
          <w:rFonts w:ascii="Calibri" w:hAnsi="Calibri" w:cs="Arial"/>
          <w:sz w:val="22"/>
        </w:rPr>
        <w:tab/>
      </w:r>
      <w:r w:rsidR="004C6360" w:rsidRPr="00AC7DF2">
        <w:rPr>
          <w:rFonts w:ascii="Calibri" w:hAnsi="Calibri" w:cs="Arial"/>
          <w:sz w:val="22"/>
        </w:rPr>
        <w:t>Rachel Craig</w:t>
      </w:r>
      <w:r w:rsidR="00370CED" w:rsidRPr="00AC7DF2">
        <w:rPr>
          <w:rFonts w:ascii="Calibri" w:hAnsi="Calibri" w:cs="Arial"/>
          <w:sz w:val="22"/>
        </w:rPr>
        <w:t>, AuD, CCC-A</w:t>
      </w:r>
    </w:p>
    <w:p w:rsidR="00032416" w:rsidRPr="00AC7DF2" w:rsidRDefault="00032416" w:rsidP="00032416">
      <w:pPr>
        <w:rPr>
          <w:rFonts w:ascii="Calibri" w:hAnsi="Calibri" w:cs="Arial"/>
          <w:sz w:val="22"/>
        </w:rPr>
      </w:pPr>
      <w:r w:rsidRPr="00AC7DF2">
        <w:rPr>
          <w:rFonts w:ascii="Calibri" w:hAnsi="Calibri" w:cs="Arial"/>
          <w:b/>
          <w:sz w:val="22"/>
        </w:rPr>
        <w:t>Office:</w:t>
      </w:r>
      <w:r w:rsidRPr="00AC7DF2">
        <w:rPr>
          <w:rFonts w:ascii="Calibri" w:hAnsi="Calibri" w:cs="Arial"/>
          <w:b/>
          <w:sz w:val="22"/>
        </w:rPr>
        <w:tab/>
      </w:r>
      <w:r w:rsidRPr="00AC7DF2">
        <w:rPr>
          <w:rFonts w:ascii="Calibri" w:hAnsi="Calibri" w:cs="Arial"/>
          <w:b/>
          <w:sz w:val="22"/>
        </w:rPr>
        <w:tab/>
      </w:r>
      <w:r w:rsidRPr="00AC7DF2">
        <w:rPr>
          <w:rFonts w:ascii="Calibri" w:hAnsi="Calibri" w:cs="Arial"/>
          <w:b/>
          <w:sz w:val="22"/>
        </w:rPr>
        <w:tab/>
      </w:r>
      <w:r w:rsidR="00917324" w:rsidRPr="00AC7DF2">
        <w:rPr>
          <w:rFonts w:ascii="Calibri" w:hAnsi="Calibri" w:cs="Arial"/>
          <w:sz w:val="22"/>
        </w:rPr>
        <w:t>0</w:t>
      </w:r>
      <w:r w:rsidR="004C6360" w:rsidRPr="00AC7DF2">
        <w:rPr>
          <w:rFonts w:ascii="Calibri" w:hAnsi="Calibri" w:cs="Arial"/>
          <w:sz w:val="22"/>
        </w:rPr>
        <w:t>46B</w:t>
      </w:r>
      <w:r w:rsidRPr="00AC7DF2">
        <w:rPr>
          <w:rFonts w:ascii="Calibri" w:hAnsi="Calibri" w:cs="Arial"/>
          <w:sz w:val="22"/>
        </w:rPr>
        <w:t>, CPS</w:t>
      </w:r>
    </w:p>
    <w:p w:rsidR="00032416" w:rsidRPr="00AC7DF2" w:rsidRDefault="00032416" w:rsidP="00032416">
      <w:pPr>
        <w:rPr>
          <w:rFonts w:ascii="Calibri" w:hAnsi="Calibri" w:cs="Arial"/>
          <w:sz w:val="22"/>
        </w:rPr>
      </w:pPr>
      <w:r w:rsidRPr="00AC7DF2">
        <w:rPr>
          <w:rFonts w:ascii="Calibri" w:hAnsi="Calibri" w:cs="Arial"/>
          <w:b/>
          <w:sz w:val="22"/>
        </w:rPr>
        <w:t xml:space="preserve">Phone: </w:t>
      </w:r>
      <w:r w:rsidRPr="00AC7DF2">
        <w:rPr>
          <w:rFonts w:ascii="Calibri" w:hAnsi="Calibri" w:cs="Arial"/>
          <w:b/>
          <w:sz w:val="22"/>
        </w:rPr>
        <w:tab/>
      </w:r>
      <w:r w:rsidRPr="00AC7DF2">
        <w:rPr>
          <w:rFonts w:ascii="Calibri" w:hAnsi="Calibri" w:cs="Arial"/>
          <w:b/>
          <w:sz w:val="22"/>
        </w:rPr>
        <w:tab/>
      </w:r>
      <w:r w:rsidR="009A1523">
        <w:rPr>
          <w:rFonts w:ascii="Calibri" w:hAnsi="Calibri" w:cs="Arial"/>
          <w:b/>
          <w:sz w:val="22"/>
        </w:rPr>
        <w:tab/>
      </w:r>
      <w:r w:rsidR="009B236E" w:rsidRPr="00AC7DF2">
        <w:rPr>
          <w:rFonts w:ascii="Calibri" w:hAnsi="Calibri" w:cs="Arial"/>
          <w:sz w:val="22"/>
        </w:rPr>
        <w:t>715-</w:t>
      </w:r>
      <w:r w:rsidR="004C6360" w:rsidRPr="00AC7DF2">
        <w:rPr>
          <w:rFonts w:ascii="Calibri" w:hAnsi="Calibri" w:cs="Arial"/>
          <w:sz w:val="22"/>
        </w:rPr>
        <w:t>346-4018</w:t>
      </w:r>
      <w:r w:rsidR="008914EF" w:rsidRPr="00AC7DF2">
        <w:rPr>
          <w:rFonts w:ascii="Calibri" w:hAnsi="Calibri" w:cs="Arial"/>
          <w:sz w:val="22"/>
        </w:rPr>
        <w:t xml:space="preserve"> (office); 715-803-5281 (cell) Texting is allowed.</w:t>
      </w:r>
    </w:p>
    <w:p w:rsidR="00032416" w:rsidRPr="00AC7DF2" w:rsidRDefault="00370CED" w:rsidP="00032416">
      <w:pPr>
        <w:rPr>
          <w:rFonts w:ascii="Calibri" w:hAnsi="Calibri" w:cs="Arial"/>
          <w:sz w:val="22"/>
        </w:rPr>
      </w:pPr>
      <w:r w:rsidRPr="00AC7DF2">
        <w:rPr>
          <w:rFonts w:ascii="Calibri" w:hAnsi="Calibri" w:cs="Arial"/>
          <w:b/>
          <w:sz w:val="22"/>
        </w:rPr>
        <w:t>E-mail</w:t>
      </w:r>
      <w:r w:rsidR="00032416" w:rsidRPr="00AC7DF2">
        <w:rPr>
          <w:rFonts w:ascii="Calibri" w:hAnsi="Calibri" w:cs="Arial"/>
          <w:b/>
          <w:sz w:val="22"/>
        </w:rPr>
        <w:t>:</w:t>
      </w:r>
      <w:r w:rsidR="00032416" w:rsidRPr="00AC7DF2">
        <w:rPr>
          <w:rFonts w:ascii="Calibri" w:hAnsi="Calibri" w:cs="Arial"/>
          <w:b/>
          <w:sz w:val="22"/>
        </w:rPr>
        <w:tab/>
      </w:r>
      <w:r w:rsidR="00032416" w:rsidRPr="00AC7DF2">
        <w:rPr>
          <w:rFonts w:ascii="Calibri" w:hAnsi="Calibri" w:cs="Arial"/>
          <w:b/>
          <w:sz w:val="22"/>
        </w:rPr>
        <w:tab/>
      </w:r>
      <w:r w:rsidR="00032416" w:rsidRPr="00AC7DF2">
        <w:rPr>
          <w:rFonts w:ascii="Calibri" w:hAnsi="Calibri" w:cs="Arial"/>
          <w:b/>
          <w:sz w:val="22"/>
        </w:rPr>
        <w:tab/>
      </w:r>
      <w:hyperlink r:id="rId7" w:history="1">
        <w:r w:rsidR="004C6360" w:rsidRPr="00AC7DF2">
          <w:rPr>
            <w:rStyle w:val="Hyperlink"/>
            <w:rFonts w:ascii="Calibri" w:hAnsi="Calibri" w:cs="Arial"/>
            <w:sz w:val="22"/>
          </w:rPr>
          <w:t>rcraig@uwsp.edu</w:t>
        </w:r>
      </w:hyperlink>
      <w:r w:rsidR="00C77FF7" w:rsidRPr="00AC7DF2">
        <w:rPr>
          <w:rFonts w:ascii="Calibri" w:hAnsi="Calibri" w:cs="Arial"/>
          <w:sz w:val="22"/>
        </w:rPr>
        <w:t xml:space="preserve"> </w:t>
      </w:r>
    </w:p>
    <w:p w:rsidR="003A2501" w:rsidRPr="00AC7DF2" w:rsidRDefault="00032416" w:rsidP="003A2501">
      <w:pPr>
        <w:ind w:left="2160" w:hanging="2160"/>
        <w:rPr>
          <w:rFonts w:ascii="Calibri" w:hAnsi="Calibri" w:cs="Arial"/>
          <w:sz w:val="22"/>
        </w:rPr>
      </w:pPr>
      <w:r w:rsidRPr="00AC7DF2">
        <w:rPr>
          <w:rFonts w:ascii="Calibri" w:hAnsi="Calibri" w:cs="Arial"/>
          <w:b/>
          <w:sz w:val="22"/>
        </w:rPr>
        <w:t>Office Hours:</w:t>
      </w:r>
      <w:r w:rsidRPr="00AC7DF2">
        <w:rPr>
          <w:rFonts w:ascii="Calibri" w:hAnsi="Calibri" w:cs="Arial"/>
          <w:b/>
          <w:sz w:val="22"/>
        </w:rPr>
        <w:tab/>
      </w:r>
      <w:r w:rsidR="00370CED" w:rsidRPr="00AC7DF2">
        <w:rPr>
          <w:rFonts w:ascii="Calibri" w:hAnsi="Calibri" w:cs="Arial"/>
          <w:sz w:val="22"/>
        </w:rPr>
        <w:t>Office Hours: 1-4 PM on Thursday</w:t>
      </w:r>
      <w:r w:rsidR="003A2501" w:rsidRPr="00AC7DF2">
        <w:rPr>
          <w:rFonts w:ascii="Calibri" w:hAnsi="Calibri" w:cs="Arial"/>
          <w:sz w:val="22"/>
        </w:rPr>
        <w:t>, or by appointment.</w:t>
      </w:r>
    </w:p>
    <w:p w:rsidR="00032416" w:rsidRPr="00AC7DF2" w:rsidRDefault="00032416" w:rsidP="00032416">
      <w:pPr>
        <w:rPr>
          <w:rFonts w:ascii="Calibri" w:hAnsi="Calibri" w:cs="Arial"/>
          <w:b/>
          <w:sz w:val="22"/>
        </w:rPr>
      </w:pPr>
      <w:r w:rsidRPr="00AC7DF2">
        <w:rPr>
          <w:rFonts w:ascii="Calibri" w:hAnsi="Calibri" w:cs="Arial"/>
          <w:sz w:val="22"/>
        </w:rPr>
        <w:tab/>
      </w:r>
      <w:r w:rsidRPr="00AC7DF2">
        <w:rPr>
          <w:rFonts w:ascii="Calibri" w:hAnsi="Calibri" w:cs="Arial"/>
          <w:sz w:val="22"/>
        </w:rPr>
        <w:tab/>
      </w:r>
      <w:r w:rsidRPr="00AC7DF2">
        <w:rPr>
          <w:rFonts w:ascii="Calibri" w:hAnsi="Calibri" w:cs="Arial"/>
          <w:sz w:val="22"/>
        </w:rPr>
        <w:tab/>
      </w:r>
    </w:p>
    <w:p w:rsidR="00C77FF7" w:rsidRPr="00AC7DF2" w:rsidRDefault="00C77FF7" w:rsidP="00032416">
      <w:pPr>
        <w:rPr>
          <w:rFonts w:ascii="Calibri" w:hAnsi="Calibri" w:cs="Arial"/>
          <w:b/>
          <w:sz w:val="22"/>
        </w:rPr>
      </w:pPr>
      <w:r w:rsidRPr="00AC7DF2">
        <w:rPr>
          <w:rFonts w:ascii="Calibri" w:hAnsi="Calibri" w:cs="Arial"/>
          <w:b/>
          <w:sz w:val="22"/>
        </w:rPr>
        <w:t xml:space="preserve">E-mail: </w:t>
      </w:r>
      <w:r w:rsidRPr="00AC7DF2">
        <w:rPr>
          <w:rFonts w:ascii="Calibri" w:hAnsi="Calibri" w:cs="Arial"/>
          <w:sz w:val="22"/>
        </w:rPr>
        <w:t>I will typically reply within 1-2 business days,</w:t>
      </w:r>
      <w:r w:rsidR="00D15BE6" w:rsidRPr="00AC7DF2">
        <w:rPr>
          <w:rFonts w:ascii="Calibri" w:hAnsi="Calibri" w:cs="Arial"/>
          <w:sz w:val="22"/>
        </w:rPr>
        <w:t xml:space="preserve"> but it may be slightly longer if your email does not require an urgent reply</w:t>
      </w:r>
      <w:r w:rsidR="008914EF" w:rsidRPr="00AC7DF2">
        <w:rPr>
          <w:rFonts w:ascii="Calibri" w:hAnsi="Calibri" w:cs="Arial"/>
          <w:sz w:val="22"/>
        </w:rPr>
        <w:t xml:space="preserve">. </w:t>
      </w:r>
      <w:r w:rsidRPr="00AC7DF2">
        <w:rPr>
          <w:rFonts w:ascii="Calibri" w:hAnsi="Calibri" w:cs="Arial"/>
          <w:sz w:val="22"/>
        </w:rPr>
        <w:t xml:space="preserve">I cannot </w:t>
      </w:r>
      <w:r w:rsidRPr="00AC7DF2">
        <w:rPr>
          <w:rFonts w:ascii="Calibri" w:hAnsi="Calibri" w:cs="Arial"/>
          <w:sz w:val="22"/>
          <w:u w:val="single"/>
        </w:rPr>
        <w:t>guarantee</w:t>
      </w:r>
      <w:r w:rsidRPr="00AC7DF2">
        <w:rPr>
          <w:rFonts w:ascii="Calibri" w:hAnsi="Calibri" w:cs="Arial"/>
          <w:sz w:val="22"/>
        </w:rPr>
        <w:t xml:space="preserve"> that I will check or respond to email during evenings and weekends (I may be out of town or busy with family responsibilities</w:t>
      </w:r>
      <w:r w:rsidR="00D15BE6" w:rsidRPr="00AC7DF2">
        <w:rPr>
          <w:rFonts w:ascii="Calibri" w:hAnsi="Calibri" w:cs="Arial"/>
          <w:sz w:val="22"/>
        </w:rPr>
        <w:t>)</w:t>
      </w:r>
      <w:r w:rsidRPr="00AC7DF2">
        <w:rPr>
          <w:rFonts w:ascii="Calibri" w:hAnsi="Calibri" w:cs="Arial"/>
          <w:sz w:val="22"/>
        </w:rPr>
        <w:t>.</w:t>
      </w:r>
      <w:r w:rsidR="008914EF" w:rsidRPr="00AC7DF2">
        <w:rPr>
          <w:rFonts w:ascii="Calibri" w:hAnsi="Calibri" w:cs="Arial"/>
          <w:sz w:val="22"/>
        </w:rPr>
        <w:t xml:space="preserve"> </w:t>
      </w:r>
      <w:r w:rsidR="00D15BE6" w:rsidRPr="00AC7DF2">
        <w:rPr>
          <w:rFonts w:ascii="Calibri" w:hAnsi="Calibri" w:cs="Arial"/>
          <w:sz w:val="22"/>
        </w:rPr>
        <w:t xml:space="preserve">If you believe that you are delayed on an </w:t>
      </w:r>
      <w:r w:rsidR="008914EF" w:rsidRPr="00AC7DF2">
        <w:rPr>
          <w:rFonts w:ascii="Calibri" w:hAnsi="Calibri" w:cs="Arial"/>
          <w:sz w:val="22"/>
        </w:rPr>
        <w:t>urgent matter</w:t>
      </w:r>
      <w:r w:rsidR="00D15BE6" w:rsidRPr="00AC7DF2">
        <w:rPr>
          <w:rFonts w:ascii="Calibri" w:hAnsi="Calibri" w:cs="Arial"/>
          <w:sz w:val="22"/>
        </w:rPr>
        <w:t>, then you are responsible for contacting me in person or over the phone</w:t>
      </w:r>
      <w:r w:rsidR="008914EF" w:rsidRPr="00AC7DF2">
        <w:rPr>
          <w:rFonts w:ascii="Calibri" w:hAnsi="Calibri" w:cs="Arial"/>
          <w:sz w:val="22"/>
        </w:rPr>
        <w:t>.</w:t>
      </w:r>
    </w:p>
    <w:p w:rsidR="00C77FF7" w:rsidRPr="00AC7DF2" w:rsidRDefault="00C77FF7" w:rsidP="00032416">
      <w:pPr>
        <w:rPr>
          <w:rFonts w:ascii="Calibri" w:hAnsi="Calibri" w:cs="Arial"/>
          <w:b/>
          <w:sz w:val="22"/>
        </w:rPr>
      </w:pPr>
    </w:p>
    <w:p w:rsidR="00E41D2C" w:rsidRPr="00AC7DF2" w:rsidRDefault="00032416" w:rsidP="00370CED">
      <w:pPr>
        <w:rPr>
          <w:rFonts w:ascii="Calibri" w:hAnsi="Calibri" w:cs="Arial"/>
          <w:b/>
          <w:sz w:val="22"/>
        </w:rPr>
      </w:pPr>
      <w:r w:rsidRPr="00AC7DF2">
        <w:rPr>
          <w:rFonts w:ascii="Calibri" w:hAnsi="Calibri" w:cs="Arial"/>
          <w:b/>
          <w:sz w:val="22"/>
        </w:rPr>
        <w:t>Prerequisites</w:t>
      </w:r>
      <w:r w:rsidR="00CF47FB" w:rsidRPr="00AC7DF2">
        <w:rPr>
          <w:rFonts w:ascii="Calibri" w:hAnsi="Calibri" w:cs="Arial"/>
          <w:b/>
          <w:sz w:val="22"/>
        </w:rPr>
        <w:t xml:space="preserve"> and Co-requisites</w:t>
      </w:r>
      <w:r w:rsidRPr="00AC7DF2">
        <w:rPr>
          <w:rFonts w:ascii="Calibri" w:hAnsi="Calibri" w:cs="Arial"/>
          <w:b/>
          <w:sz w:val="22"/>
        </w:rPr>
        <w:t>:</w:t>
      </w:r>
      <w:r w:rsidR="00370CED" w:rsidRPr="00AC7DF2">
        <w:rPr>
          <w:rFonts w:ascii="Calibri" w:hAnsi="Calibri" w:cs="Arial"/>
          <w:b/>
          <w:sz w:val="22"/>
        </w:rPr>
        <w:t xml:space="preserve"> </w:t>
      </w:r>
      <w:r w:rsidR="00370CED" w:rsidRPr="00AC7DF2">
        <w:rPr>
          <w:rFonts w:ascii="Calibri" w:hAnsi="Calibri" w:cs="Arial"/>
          <w:sz w:val="22"/>
        </w:rPr>
        <w:t>CSD: 850, 851, 852, 856, 832, 863.</w:t>
      </w:r>
    </w:p>
    <w:p w:rsidR="00370CED" w:rsidRPr="00AC7DF2" w:rsidRDefault="00370CED" w:rsidP="00E41D2C">
      <w:pPr>
        <w:rPr>
          <w:rFonts w:ascii="Calibri" w:hAnsi="Calibri" w:cs="Arial"/>
          <w:b/>
          <w:sz w:val="22"/>
        </w:rPr>
      </w:pPr>
    </w:p>
    <w:p w:rsidR="00E41D2C" w:rsidRPr="00AC7DF2" w:rsidRDefault="00370CED" w:rsidP="00E41D2C">
      <w:pPr>
        <w:rPr>
          <w:rFonts w:ascii="Calibri" w:hAnsi="Calibri" w:cs="Arial"/>
          <w:b/>
          <w:sz w:val="22"/>
        </w:rPr>
      </w:pPr>
      <w:r w:rsidRPr="00AC7DF2">
        <w:rPr>
          <w:rFonts w:ascii="Calibri" w:hAnsi="Calibri" w:cs="Arial"/>
          <w:b/>
          <w:sz w:val="22"/>
        </w:rPr>
        <w:t>Course Description Per UWSP Catalogue:</w:t>
      </w:r>
    </w:p>
    <w:p w:rsidR="00E41D2C" w:rsidRPr="00AC7DF2" w:rsidRDefault="00370CED" w:rsidP="00370CED">
      <w:pPr>
        <w:rPr>
          <w:rFonts w:ascii="Calibri" w:hAnsi="Calibri" w:cs="Arial"/>
          <w:sz w:val="22"/>
        </w:rPr>
      </w:pPr>
      <w:r w:rsidRPr="00AC7DF2">
        <w:rPr>
          <w:rFonts w:ascii="Calibri" w:hAnsi="Calibri" w:cs="Arial"/>
          <w:sz w:val="22"/>
        </w:rPr>
        <w:t>CSD 836: Principles and techniques of intervention with hearing impaired children. Select and fit amplification. Effect of</w:t>
      </w:r>
      <w:r w:rsidR="003657F4" w:rsidRPr="00AC7DF2">
        <w:rPr>
          <w:rFonts w:ascii="Calibri" w:hAnsi="Calibri" w:cs="Arial"/>
          <w:sz w:val="22"/>
        </w:rPr>
        <w:t xml:space="preserve"> </w:t>
      </w:r>
      <w:r w:rsidRPr="00AC7DF2">
        <w:rPr>
          <w:rFonts w:ascii="Calibri" w:hAnsi="Calibri" w:cs="Arial"/>
          <w:sz w:val="22"/>
        </w:rPr>
        <w:t xml:space="preserve">hearing impairment on speech perception, production, and language. Communication and educational options. Re/habilitation of communication skills.  </w:t>
      </w:r>
    </w:p>
    <w:p w:rsidR="00032416" w:rsidRPr="00AC7DF2" w:rsidRDefault="00032416" w:rsidP="00032416">
      <w:pPr>
        <w:rPr>
          <w:rFonts w:ascii="Calibri" w:hAnsi="Calibri" w:cs="Arial"/>
          <w:sz w:val="22"/>
        </w:rPr>
      </w:pPr>
    </w:p>
    <w:p w:rsidR="00032416" w:rsidRPr="00AC7DF2" w:rsidRDefault="00032416" w:rsidP="00032416">
      <w:pPr>
        <w:rPr>
          <w:rFonts w:ascii="Calibri" w:hAnsi="Calibri" w:cs="Arial"/>
          <w:b/>
          <w:sz w:val="22"/>
        </w:rPr>
      </w:pPr>
      <w:r w:rsidRPr="00AC7DF2">
        <w:rPr>
          <w:rFonts w:ascii="Calibri" w:hAnsi="Calibri" w:cs="Arial"/>
          <w:b/>
          <w:sz w:val="22"/>
          <w:u w:val="single"/>
        </w:rPr>
        <w:t>Required</w:t>
      </w:r>
      <w:r w:rsidRPr="00AC7DF2">
        <w:rPr>
          <w:rFonts w:ascii="Calibri" w:hAnsi="Calibri" w:cs="Arial"/>
          <w:b/>
          <w:sz w:val="22"/>
        </w:rPr>
        <w:t xml:space="preserve"> Textbook:</w:t>
      </w:r>
    </w:p>
    <w:p w:rsidR="00032416" w:rsidRPr="00AC7DF2" w:rsidRDefault="00370CED">
      <w:pPr>
        <w:rPr>
          <w:rFonts w:ascii="Calibri" w:hAnsi="Calibri" w:cs="Arial"/>
          <w:sz w:val="22"/>
        </w:rPr>
      </w:pPr>
      <w:r w:rsidRPr="00AC7DF2">
        <w:rPr>
          <w:rFonts w:ascii="Calibri" w:hAnsi="Calibri" w:cs="Arial"/>
          <w:sz w:val="22"/>
        </w:rPr>
        <w:t>Fitzpatrick, EM. &amp; Doucet, SP (2013). Pediatric Audiologic Rehabilitation. Thieme: New York.</w:t>
      </w:r>
    </w:p>
    <w:p w:rsidR="00370CED" w:rsidRPr="00AC7DF2" w:rsidRDefault="00370CED">
      <w:pPr>
        <w:rPr>
          <w:rFonts w:ascii="Calibri" w:hAnsi="Calibri" w:cs="Arial"/>
          <w:sz w:val="22"/>
          <w:highlight w:val="yellow"/>
        </w:rPr>
      </w:pPr>
    </w:p>
    <w:p w:rsidR="00041D5A" w:rsidRPr="00AC7DF2" w:rsidRDefault="00C67729" w:rsidP="00041D5A">
      <w:pPr>
        <w:rPr>
          <w:rFonts w:ascii="Calibri" w:hAnsi="Calibri" w:cs="Arial"/>
          <w:b/>
          <w:sz w:val="22"/>
        </w:rPr>
      </w:pPr>
      <w:r w:rsidRPr="00AC7DF2">
        <w:rPr>
          <w:rFonts w:ascii="Calibri" w:hAnsi="Calibri" w:cs="Arial"/>
          <w:b/>
          <w:sz w:val="22"/>
        </w:rPr>
        <w:t xml:space="preserve">Additional </w:t>
      </w:r>
      <w:r w:rsidR="0093483A" w:rsidRPr="00AC7DF2">
        <w:rPr>
          <w:rFonts w:ascii="Calibri" w:hAnsi="Calibri" w:cs="Arial"/>
          <w:b/>
          <w:sz w:val="22"/>
          <w:u w:val="single"/>
        </w:rPr>
        <w:t>required</w:t>
      </w:r>
      <w:r w:rsidR="0093483A" w:rsidRPr="00AC7DF2">
        <w:rPr>
          <w:rFonts w:ascii="Calibri" w:hAnsi="Calibri" w:cs="Arial"/>
          <w:b/>
          <w:sz w:val="22"/>
        </w:rPr>
        <w:t xml:space="preserve"> r</w:t>
      </w:r>
      <w:r w:rsidR="00041D5A" w:rsidRPr="00AC7DF2">
        <w:rPr>
          <w:rFonts w:ascii="Calibri" w:hAnsi="Calibri" w:cs="Arial"/>
          <w:b/>
          <w:sz w:val="22"/>
        </w:rPr>
        <w:t>eadings</w:t>
      </w:r>
      <w:r w:rsidR="0093483A" w:rsidRPr="00AC7DF2">
        <w:rPr>
          <w:rFonts w:ascii="Calibri" w:hAnsi="Calibri" w:cs="Arial"/>
          <w:b/>
          <w:sz w:val="22"/>
        </w:rPr>
        <w:t xml:space="preserve"> </w:t>
      </w:r>
      <w:r w:rsidR="00E616B7" w:rsidRPr="00AC7DF2">
        <w:rPr>
          <w:rFonts w:ascii="Calibri" w:hAnsi="Calibri" w:cs="Arial"/>
          <w:b/>
          <w:sz w:val="22"/>
        </w:rPr>
        <w:t xml:space="preserve">will be </w:t>
      </w:r>
      <w:r w:rsidR="00160F5F" w:rsidRPr="00AC7DF2">
        <w:rPr>
          <w:rFonts w:ascii="Calibri" w:hAnsi="Calibri" w:cs="Arial"/>
          <w:b/>
          <w:sz w:val="22"/>
        </w:rPr>
        <w:t>a</w:t>
      </w:r>
      <w:r w:rsidR="0093483A" w:rsidRPr="00AC7DF2">
        <w:rPr>
          <w:rFonts w:ascii="Calibri" w:hAnsi="Calibri" w:cs="Arial"/>
          <w:b/>
          <w:sz w:val="22"/>
        </w:rPr>
        <w:t xml:space="preserve">vailable on </w:t>
      </w:r>
      <w:r w:rsidR="00754B01" w:rsidRPr="00AC7DF2">
        <w:rPr>
          <w:rFonts w:ascii="Calibri" w:hAnsi="Calibri" w:cs="Arial"/>
          <w:b/>
          <w:sz w:val="22"/>
        </w:rPr>
        <w:t>the course D2L site</w:t>
      </w:r>
      <w:r w:rsidR="0093483A" w:rsidRPr="00AC7DF2">
        <w:rPr>
          <w:rFonts w:ascii="Calibri" w:hAnsi="Calibri" w:cs="Arial"/>
          <w:b/>
          <w:sz w:val="22"/>
        </w:rPr>
        <w:t xml:space="preserve"> or online.</w:t>
      </w:r>
      <w:r w:rsidR="00370CED" w:rsidRPr="00AC7DF2">
        <w:rPr>
          <w:rFonts w:ascii="Calibri" w:hAnsi="Calibri" w:cs="Arial"/>
          <w:b/>
          <w:sz w:val="22"/>
        </w:rPr>
        <w:t xml:space="preserve"> Please check D2L often for updates and changes, as well as additional readings.</w:t>
      </w:r>
    </w:p>
    <w:p w:rsidR="0093483A" w:rsidRPr="00AC7DF2" w:rsidRDefault="0093483A" w:rsidP="00041D5A">
      <w:pPr>
        <w:rPr>
          <w:rFonts w:ascii="Calibri" w:hAnsi="Calibri" w:cs="Arial"/>
          <w:b/>
          <w:sz w:val="22"/>
        </w:rPr>
      </w:pPr>
    </w:p>
    <w:p w:rsidR="00C36B3B" w:rsidRPr="00AC7DF2" w:rsidRDefault="00C36B3B" w:rsidP="00C36B3B">
      <w:pPr>
        <w:rPr>
          <w:rFonts w:ascii="Calibri" w:hAnsi="Calibri" w:cs="Arial"/>
          <w:b/>
          <w:sz w:val="22"/>
          <w:u w:val="single"/>
        </w:rPr>
      </w:pPr>
      <w:r w:rsidRPr="00AC7DF2">
        <w:rPr>
          <w:rFonts w:ascii="Calibri" w:hAnsi="Calibri" w:cs="Arial"/>
          <w:b/>
          <w:sz w:val="22"/>
          <w:u w:val="single"/>
        </w:rPr>
        <w:t xml:space="preserve">Course Objectives: </w:t>
      </w:r>
    </w:p>
    <w:p w:rsidR="00D15BE6" w:rsidRPr="00AC7DF2" w:rsidRDefault="003657F4" w:rsidP="00B80E88">
      <w:pPr>
        <w:pStyle w:val="ListParagraph"/>
        <w:numPr>
          <w:ilvl w:val="0"/>
          <w:numId w:val="12"/>
        </w:numPr>
        <w:rPr>
          <w:rFonts w:ascii="Calibri" w:hAnsi="Calibri" w:cs="Arial"/>
          <w:sz w:val="22"/>
        </w:rPr>
      </w:pPr>
      <w:r w:rsidRPr="00AC7DF2">
        <w:rPr>
          <w:rFonts w:ascii="Calibri" w:hAnsi="Calibri" w:cs="Arial"/>
          <w:sz w:val="22"/>
        </w:rPr>
        <w:t>Students will transform electrophysiological and behavioral thresholds into ear canal SPL. Students will also explain the effects of infants and young children’s ear canal acoustics on measured thresholds. (</w:t>
      </w:r>
      <w:r w:rsidR="00B80E88" w:rsidRPr="00AC7DF2">
        <w:rPr>
          <w:rFonts w:ascii="Calibri" w:hAnsi="Calibri" w:cs="Arial"/>
          <w:sz w:val="22"/>
        </w:rPr>
        <w:t xml:space="preserve">A3, C5, D2) </w:t>
      </w:r>
    </w:p>
    <w:p w:rsidR="00370CED" w:rsidRPr="00AC7DF2" w:rsidRDefault="003657F4" w:rsidP="00B80E88">
      <w:pPr>
        <w:pStyle w:val="ListParagraph"/>
        <w:numPr>
          <w:ilvl w:val="0"/>
          <w:numId w:val="12"/>
        </w:numPr>
        <w:rPr>
          <w:rFonts w:ascii="Calibri" w:hAnsi="Calibri" w:cs="Arial"/>
          <w:sz w:val="22"/>
        </w:rPr>
      </w:pPr>
      <w:r w:rsidRPr="00AC7DF2">
        <w:rPr>
          <w:rFonts w:ascii="Calibri" w:hAnsi="Calibri" w:cs="Arial"/>
          <w:sz w:val="22"/>
        </w:rPr>
        <w:t>Students will use hearing aid prescriptive procedures and complete the steps of electro-acoustic verification/RECD for fitting infants and young children with hearing aids and FM systems. (</w:t>
      </w:r>
      <w:r w:rsidR="00B80E88" w:rsidRPr="00AC7DF2">
        <w:rPr>
          <w:rFonts w:ascii="Calibri" w:hAnsi="Calibri" w:cs="Arial"/>
          <w:sz w:val="22"/>
        </w:rPr>
        <w:t>A24, D1, D2</w:t>
      </w:r>
      <w:r w:rsidRPr="00AC7DF2">
        <w:rPr>
          <w:rFonts w:ascii="Calibri" w:hAnsi="Calibri" w:cs="Arial"/>
          <w:sz w:val="22"/>
        </w:rPr>
        <w:t>)</w:t>
      </w:r>
    </w:p>
    <w:p w:rsidR="007451BA" w:rsidRPr="00AC7DF2" w:rsidRDefault="003657F4" w:rsidP="00B80E88">
      <w:pPr>
        <w:pStyle w:val="ListParagraph"/>
        <w:numPr>
          <w:ilvl w:val="0"/>
          <w:numId w:val="12"/>
        </w:numPr>
        <w:rPr>
          <w:rFonts w:ascii="Calibri" w:hAnsi="Calibri" w:cs="Arial"/>
          <w:sz w:val="22"/>
        </w:rPr>
      </w:pPr>
      <w:r w:rsidRPr="00AC7DF2">
        <w:rPr>
          <w:rFonts w:ascii="Calibri" w:hAnsi="Calibri" w:cs="Arial"/>
          <w:sz w:val="22"/>
        </w:rPr>
        <w:t>In a case-based format, students will describe and explain rationale for appropriate features (technology and practical) to include in hearing aids and other amplification systems for children (</w:t>
      </w:r>
      <w:r w:rsidR="00B80E88" w:rsidRPr="00AC7DF2">
        <w:rPr>
          <w:rFonts w:ascii="Calibri" w:hAnsi="Calibri" w:cs="Arial"/>
          <w:sz w:val="22"/>
        </w:rPr>
        <w:t>A9, A15, A23, C11, D1, D2, D5, D6, F2, F3</w:t>
      </w:r>
      <w:r w:rsidR="00AD09E3" w:rsidRPr="00AC7DF2">
        <w:rPr>
          <w:rFonts w:ascii="Calibri" w:hAnsi="Calibri" w:cs="Arial"/>
          <w:sz w:val="22"/>
        </w:rPr>
        <w:t>)</w:t>
      </w:r>
    </w:p>
    <w:p w:rsidR="008914EF" w:rsidRPr="00AC7DF2" w:rsidRDefault="003657F4" w:rsidP="00B80E88">
      <w:pPr>
        <w:pStyle w:val="ListParagraph"/>
        <w:numPr>
          <w:ilvl w:val="0"/>
          <w:numId w:val="12"/>
        </w:numPr>
        <w:rPr>
          <w:rFonts w:ascii="Calibri" w:hAnsi="Calibri" w:cs="Arial"/>
          <w:sz w:val="22"/>
        </w:rPr>
      </w:pPr>
      <w:r w:rsidRPr="00AC7DF2">
        <w:rPr>
          <w:rFonts w:ascii="Calibri" w:hAnsi="Calibri" w:cs="Arial"/>
          <w:sz w:val="22"/>
        </w:rPr>
        <w:lastRenderedPageBreak/>
        <w:t>Students will describe the information to include when counseling parents on children’s HA use. (</w:t>
      </w:r>
      <w:r w:rsidR="00B80E88" w:rsidRPr="00AC7DF2">
        <w:rPr>
          <w:rFonts w:ascii="Calibri" w:hAnsi="Calibri" w:cs="Arial"/>
          <w:sz w:val="22"/>
        </w:rPr>
        <w:t>A16, A26, D1, D2</w:t>
      </w:r>
      <w:r w:rsidRPr="00AC7DF2">
        <w:rPr>
          <w:rFonts w:ascii="Calibri" w:hAnsi="Calibri" w:cs="Arial"/>
          <w:sz w:val="22"/>
        </w:rPr>
        <w:t>)</w:t>
      </w:r>
    </w:p>
    <w:p w:rsidR="008914EF" w:rsidRPr="00AC7DF2" w:rsidRDefault="003657F4" w:rsidP="00B80E88">
      <w:pPr>
        <w:pStyle w:val="ListParagraph"/>
        <w:numPr>
          <w:ilvl w:val="0"/>
          <w:numId w:val="12"/>
        </w:numPr>
        <w:rPr>
          <w:rFonts w:ascii="Calibri" w:hAnsi="Calibri" w:cs="Arial"/>
          <w:sz w:val="22"/>
        </w:rPr>
      </w:pPr>
      <w:r w:rsidRPr="00AC7DF2">
        <w:rPr>
          <w:rFonts w:ascii="Calibri" w:hAnsi="Calibri" w:cs="Arial"/>
          <w:sz w:val="22"/>
        </w:rPr>
        <w:t>Students will describe a battery of tests/measures that would appropriately measure HA outcomes (i.e., validation of HAs) for children of a specific age. (</w:t>
      </w:r>
      <w:r w:rsidR="00B80E88" w:rsidRPr="00AC7DF2">
        <w:rPr>
          <w:rFonts w:ascii="Calibri" w:hAnsi="Calibri" w:cs="Arial"/>
          <w:sz w:val="22"/>
        </w:rPr>
        <w:t>A9, A16, C9, D1, D2, D5, D7, F1</w:t>
      </w:r>
      <w:r w:rsidRPr="00AC7DF2">
        <w:rPr>
          <w:rFonts w:ascii="Calibri" w:hAnsi="Calibri" w:cs="Arial"/>
          <w:sz w:val="22"/>
        </w:rPr>
        <w:t>)</w:t>
      </w:r>
    </w:p>
    <w:p w:rsidR="008914EF" w:rsidRPr="00AC7DF2" w:rsidRDefault="008914EF" w:rsidP="00032416">
      <w:pPr>
        <w:rPr>
          <w:rFonts w:ascii="Calibri" w:hAnsi="Calibri" w:cs="Arial"/>
          <w:b/>
          <w:sz w:val="22"/>
          <w:u w:val="single"/>
        </w:rPr>
      </w:pPr>
    </w:p>
    <w:p w:rsidR="0093483A" w:rsidRPr="00AC7DF2" w:rsidRDefault="00032416" w:rsidP="00032416">
      <w:pPr>
        <w:rPr>
          <w:rFonts w:ascii="Calibri" w:hAnsi="Calibri"/>
          <w:b/>
          <w:sz w:val="22"/>
        </w:rPr>
      </w:pPr>
      <w:r w:rsidRPr="00AC7DF2">
        <w:rPr>
          <w:rFonts w:ascii="Calibri" w:hAnsi="Calibri" w:cs="Arial"/>
          <w:b/>
          <w:sz w:val="22"/>
          <w:u w:val="single"/>
        </w:rPr>
        <w:t>Course</w:t>
      </w:r>
      <w:r w:rsidRPr="00AC7DF2">
        <w:rPr>
          <w:rFonts w:ascii="Calibri" w:hAnsi="Calibri"/>
          <w:b/>
          <w:sz w:val="22"/>
          <w:u w:val="single"/>
        </w:rPr>
        <w:t xml:space="preserve"> </w:t>
      </w:r>
      <w:r w:rsidRPr="00AC7DF2">
        <w:rPr>
          <w:rFonts w:ascii="Calibri" w:hAnsi="Calibri" w:cs="Arial"/>
          <w:b/>
          <w:sz w:val="22"/>
          <w:u w:val="single"/>
        </w:rPr>
        <w:t>Requirements</w:t>
      </w:r>
      <w:r w:rsidR="008914EF" w:rsidRPr="00AC7DF2">
        <w:rPr>
          <w:rFonts w:ascii="Calibri" w:hAnsi="Calibri" w:cs="Arial"/>
          <w:b/>
          <w:sz w:val="22"/>
          <w:u w:val="single"/>
        </w:rPr>
        <w:t>:</w:t>
      </w:r>
      <w:r w:rsidR="0093483A" w:rsidRPr="00AC7DF2">
        <w:rPr>
          <w:rFonts w:ascii="Calibri" w:hAnsi="Calibri" w:cs="Arial"/>
          <w:b/>
          <w:sz w:val="22"/>
          <w:u w:val="single"/>
        </w:rPr>
        <w:t xml:space="preserve"> </w:t>
      </w:r>
    </w:p>
    <w:p w:rsidR="00032416" w:rsidRPr="00AC7DF2" w:rsidRDefault="003C4828" w:rsidP="00C36B3B">
      <w:pPr>
        <w:rPr>
          <w:rFonts w:ascii="Calibri" w:hAnsi="Calibri" w:cs="Arial"/>
          <w:sz w:val="22"/>
        </w:rPr>
      </w:pPr>
      <w:r w:rsidRPr="00AC7DF2">
        <w:rPr>
          <w:rFonts w:ascii="Calibri" w:hAnsi="Calibri" w:cs="Arial"/>
          <w:sz w:val="22"/>
          <w:u w:val="single"/>
        </w:rPr>
        <w:t>Exams:</w:t>
      </w:r>
      <w:r w:rsidR="00C36B3B" w:rsidRPr="00AC7DF2">
        <w:rPr>
          <w:rFonts w:ascii="Calibri" w:hAnsi="Calibri" w:cs="Arial"/>
          <w:sz w:val="22"/>
        </w:rPr>
        <w:t xml:space="preserve">  </w:t>
      </w:r>
      <w:r w:rsidR="008914EF" w:rsidRPr="00AC7DF2">
        <w:rPr>
          <w:rFonts w:ascii="Calibri" w:hAnsi="Calibri" w:cs="Arial"/>
          <w:sz w:val="22"/>
        </w:rPr>
        <w:t>There will be one mid-term exam.</w:t>
      </w:r>
      <w:r w:rsidR="0008063E" w:rsidRPr="00AC7DF2">
        <w:rPr>
          <w:rFonts w:ascii="Calibri" w:hAnsi="Calibri" w:cs="Arial"/>
          <w:b/>
          <w:sz w:val="22"/>
        </w:rPr>
        <w:t xml:space="preserve"> </w:t>
      </w:r>
    </w:p>
    <w:p w:rsidR="00446060" w:rsidRPr="00AC7DF2" w:rsidRDefault="004403A2" w:rsidP="00446060">
      <w:pPr>
        <w:rPr>
          <w:rFonts w:ascii="Calibri" w:hAnsi="Calibri" w:cs="Arial"/>
          <w:sz w:val="22"/>
        </w:rPr>
      </w:pPr>
      <w:r w:rsidRPr="00AC7DF2">
        <w:rPr>
          <w:rFonts w:ascii="Calibri" w:hAnsi="Calibri" w:cs="Arial"/>
          <w:sz w:val="22"/>
          <w:u w:val="single"/>
        </w:rPr>
        <w:t>Presentation</w:t>
      </w:r>
      <w:r w:rsidRPr="00AC7DF2">
        <w:rPr>
          <w:rFonts w:ascii="Calibri" w:hAnsi="Calibri" w:cs="Arial"/>
          <w:sz w:val="22"/>
        </w:rPr>
        <w:t>: In the 1</w:t>
      </w:r>
      <w:r w:rsidRPr="00AC7DF2">
        <w:rPr>
          <w:rFonts w:ascii="Calibri" w:hAnsi="Calibri" w:cs="Arial"/>
          <w:sz w:val="22"/>
          <w:vertAlign w:val="superscript"/>
        </w:rPr>
        <w:t>st</w:t>
      </w:r>
      <w:r w:rsidRPr="00AC7DF2">
        <w:rPr>
          <w:rFonts w:ascii="Calibri" w:hAnsi="Calibri" w:cs="Arial"/>
          <w:sz w:val="22"/>
        </w:rPr>
        <w:t xml:space="preserve"> portion of the class, you will be required to give a case presentation in a small group. More details and requirements about this will be posted to D2L.</w:t>
      </w:r>
    </w:p>
    <w:p w:rsidR="008914EF" w:rsidRPr="00AC7DF2" w:rsidRDefault="004403A2" w:rsidP="00C36B3B">
      <w:pPr>
        <w:rPr>
          <w:rFonts w:ascii="Calibri" w:hAnsi="Calibri" w:cs="Arial"/>
          <w:b/>
          <w:sz w:val="22"/>
        </w:rPr>
      </w:pPr>
      <w:r w:rsidRPr="00AC7DF2">
        <w:rPr>
          <w:rFonts w:ascii="Calibri" w:hAnsi="Calibri" w:cs="Arial"/>
          <w:sz w:val="22"/>
          <w:u w:val="single"/>
        </w:rPr>
        <w:t>Assignments</w:t>
      </w:r>
      <w:r w:rsidRPr="00AC7DF2">
        <w:rPr>
          <w:rFonts w:ascii="Calibri" w:hAnsi="Calibri" w:cs="Arial"/>
          <w:sz w:val="22"/>
        </w:rPr>
        <w:t>: There will be two assignments in the 1</w:t>
      </w:r>
      <w:r w:rsidRPr="00AC7DF2">
        <w:rPr>
          <w:rFonts w:ascii="Calibri" w:hAnsi="Calibri" w:cs="Arial"/>
          <w:sz w:val="22"/>
          <w:vertAlign w:val="superscript"/>
        </w:rPr>
        <w:t>st</w:t>
      </w:r>
      <w:r w:rsidRPr="00AC7DF2">
        <w:rPr>
          <w:rFonts w:ascii="Calibri" w:hAnsi="Calibri" w:cs="Arial"/>
          <w:sz w:val="22"/>
        </w:rPr>
        <w:t xml:space="preserve"> portion of the class. Details will be posted in D2L, and the due dates </w:t>
      </w:r>
      <w:r w:rsidR="003657F4" w:rsidRPr="00AC7DF2">
        <w:rPr>
          <w:rFonts w:ascii="Calibri" w:hAnsi="Calibri" w:cs="Arial"/>
          <w:sz w:val="22"/>
        </w:rPr>
        <w:t xml:space="preserve">for </w:t>
      </w:r>
      <w:r w:rsidRPr="00AC7DF2">
        <w:rPr>
          <w:rFonts w:ascii="Calibri" w:hAnsi="Calibri" w:cs="Arial"/>
          <w:sz w:val="22"/>
        </w:rPr>
        <w:t xml:space="preserve">are on the class schedule. </w:t>
      </w:r>
      <w:r w:rsidRPr="00AC7DF2">
        <w:rPr>
          <w:rFonts w:ascii="Calibri" w:hAnsi="Calibri" w:cs="Arial"/>
          <w:b/>
          <w:sz w:val="22"/>
        </w:rPr>
        <w:t>The due dates of the assignments are tentative, and dependent on the progress of class lecture.</w:t>
      </w:r>
    </w:p>
    <w:p w:rsidR="003657F4" w:rsidRPr="00AC7DF2" w:rsidRDefault="003657F4" w:rsidP="00C36B3B">
      <w:pPr>
        <w:rPr>
          <w:rFonts w:ascii="Calibri" w:hAnsi="Calibri" w:cs="Arial"/>
          <w:b/>
          <w:sz w:val="22"/>
          <w:u w:val="single"/>
        </w:rPr>
      </w:pPr>
    </w:p>
    <w:p w:rsidR="00C36B3B" w:rsidRPr="00AC7DF2" w:rsidRDefault="00C36B3B" w:rsidP="00C36B3B">
      <w:pPr>
        <w:rPr>
          <w:rFonts w:ascii="Calibri" w:hAnsi="Calibri" w:cs="Arial"/>
          <w:b/>
          <w:sz w:val="22"/>
          <w:u w:val="single"/>
        </w:rPr>
      </w:pPr>
      <w:r w:rsidRPr="00AC7DF2">
        <w:rPr>
          <w:rFonts w:ascii="Calibri" w:hAnsi="Calibri" w:cs="Arial"/>
          <w:b/>
          <w:sz w:val="22"/>
          <w:u w:val="single"/>
        </w:rPr>
        <w:t>Electronic Devices</w:t>
      </w:r>
      <w:r w:rsidR="008914EF" w:rsidRPr="00AC7DF2">
        <w:rPr>
          <w:rFonts w:ascii="Calibri" w:hAnsi="Calibri" w:cs="Arial"/>
          <w:b/>
          <w:sz w:val="22"/>
          <w:u w:val="single"/>
        </w:rPr>
        <w:t>:</w:t>
      </w:r>
    </w:p>
    <w:p w:rsidR="004403A2" w:rsidRPr="00AC7DF2" w:rsidRDefault="004403A2" w:rsidP="004403A2">
      <w:pPr>
        <w:pStyle w:val="BodyText"/>
        <w:rPr>
          <w:rFonts w:ascii="Calibri" w:hAnsi="Calibri" w:cs="Arial"/>
          <w:b w:val="0"/>
          <w:szCs w:val="24"/>
        </w:rPr>
      </w:pPr>
      <w:r w:rsidRPr="00AC7DF2">
        <w:rPr>
          <w:rFonts w:ascii="Calibri" w:hAnsi="Calibri" w:cs="Arial"/>
          <w:b w:val="0"/>
          <w:szCs w:val="24"/>
        </w:rPr>
        <w:t>All cell phones MUST be turned off/silenced during class time. No exceptions. Computers and tablets may be used only as note-taking devices. If you choose to use a tablet or laptop to take notes in class, you may NOT have social media programs open. Social media is not relevant to the course content and could distract other students as well as your attention from course content. I do NOT recommend multi-tasking during class.</w:t>
      </w:r>
    </w:p>
    <w:p w:rsidR="00C36B3B" w:rsidRPr="00AC7DF2" w:rsidRDefault="004403A2" w:rsidP="004403A2">
      <w:pPr>
        <w:pStyle w:val="BodyText"/>
        <w:rPr>
          <w:rFonts w:ascii="Calibri" w:hAnsi="Calibri" w:cs="Arial"/>
          <w:szCs w:val="24"/>
        </w:rPr>
      </w:pPr>
      <w:r w:rsidRPr="00AC7DF2">
        <w:rPr>
          <w:rFonts w:ascii="Calibri" w:hAnsi="Calibri" w:cs="Arial"/>
          <w:szCs w:val="24"/>
        </w:rPr>
        <w:t>If this privilege is abused during class time for non-class activities such as for IM, texting, co</w:t>
      </w:r>
      <w:r w:rsidR="006D5A4B" w:rsidRPr="00AC7DF2">
        <w:rPr>
          <w:rFonts w:ascii="Calibri" w:hAnsi="Calibri" w:cs="Arial"/>
          <w:szCs w:val="24"/>
        </w:rPr>
        <w:t>rresponding using social media,</w:t>
      </w:r>
      <w:r w:rsidRPr="00AC7DF2">
        <w:rPr>
          <w:rFonts w:ascii="Calibri" w:hAnsi="Calibri" w:cs="Arial"/>
          <w:szCs w:val="24"/>
        </w:rPr>
        <w:t xml:space="preserve"> or listening to music, etc., or if the devices become a distraction to classmates or the instructor, this privilege may be revoked at any time at the instructor’s discretion.</w:t>
      </w:r>
    </w:p>
    <w:p w:rsidR="006D5A4B" w:rsidRPr="00AC7DF2" w:rsidRDefault="006D5A4B" w:rsidP="004403A2">
      <w:pPr>
        <w:pStyle w:val="BodyText"/>
        <w:rPr>
          <w:rFonts w:ascii="Calibri" w:hAnsi="Calibri" w:cs="Arial"/>
          <w:szCs w:val="24"/>
        </w:rPr>
      </w:pPr>
    </w:p>
    <w:p w:rsidR="00C36B3B" w:rsidRPr="00AC7DF2" w:rsidRDefault="00C36B3B" w:rsidP="00C36B3B">
      <w:pPr>
        <w:pStyle w:val="BodyText"/>
        <w:rPr>
          <w:rFonts w:ascii="Calibri" w:hAnsi="Calibri" w:cs="Arial"/>
          <w:szCs w:val="24"/>
          <w:u w:val="single"/>
        </w:rPr>
      </w:pPr>
      <w:r w:rsidRPr="00AC7DF2">
        <w:rPr>
          <w:rFonts w:ascii="Calibri" w:hAnsi="Calibri" w:cs="Arial"/>
          <w:szCs w:val="24"/>
          <w:u w:val="single"/>
        </w:rPr>
        <w:t>Grading</w:t>
      </w:r>
      <w:r w:rsidR="008914EF" w:rsidRPr="00AC7DF2">
        <w:rPr>
          <w:rFonts w:ascii="Calibri" w:hAnsi="Calibri" w:cs="Arial"/>
          <w:szCs w:val="24"/>
          <w:u w:val="single"/>
        </w:rPr>
        <w:t>:</w:t>
      </w:r>
    </w:p>
    <w:p w:rsidR="00C36B3B" w:rsidRPr="00AC7DF2" w:rsidRDefault="00C36B3B" w:rsidP="00C36B3B">
      <w:pPr>
        <w:rPr>
          <w:rFonts w:ascii="Calibri" w:hAnsi="Calibri" w:cs="Arial"/>
          <w:sz w:val="22"/>
        </w:rPr>
      </w:pPr>
      <w:r w:rsidRPr="00AC7DF2">
        <w:rPr>
          <w:rFonts w:ascii="Calibri" w:hAnsi="Calibri" w:cs="Arial"/>
          <w:sz w:val="22"/>
        </w:rPr>
        <w:t xml:space="preserve">Your final grade is determined by averaging your </w:t>
      </w:r>
      <w:r w:rsidRPr="00AC7DF2">
        <w:rPr>
          <w:rFonts w:ascii="Calibri" w:hAnsi="Calibri" w:cs="Arial"/>
          <w:i/>
          <w:sz w:val="22"/>
          <w:u w:val="single"/>
        </w:rPr>
        <w:t>percent correct</w:t>
      </w:r>
      <w:r w:rsidRPr="00AC7DF2">
        <w:rPr>
          <w:rFonts w:ascii="Calibri" w:hAnsi="Calibri" w:cs="Arial"/>
          <w:sz w:val="22"/>
        </w:rPr>
        <w:t xml:space="preserve"> (</w:t>
      </w:r>
      <w:r w:rsidRPr="00AC7DF2">
        <w:rPr>
          <w:rFonts w:ascii="Calibri" w:hAnsi="Calibri" w:cs="Arial"/>
          <w:i/>
          <w:sz w:val="22"/>
          <w:u w:val="single"/>
        </w:rPr>
        <w:t>not</w:t>
      </w:r>
      <w:r w:rsidRPr="00AC7DF2">
        <w:rPr>
          <w:rFonts w:ascii="Calibri" w:hAnsi="Calibri" w:cs="Arial"/>
          <w:sz w:val="22"/>
        </w:rPr>
        <w:t xml:space="preserve"> total number of points) on the following components.</w:t>
      </w:r>
      <w:r w:rsidR="006D5A4B" w:rsidRPr="00AC7DF2">
        <w:rPr>
          <w:rFonts w:ascii="Calibri" w:hAnsi="Calibri" w:cs="Arial"/>
          <w:sz w:val="22"/>
        </w:rPr>
        <w:t xml:space="preserve"> The percentages listed below are for the 1</w:t>
      </w:r>
      <w:r w:rsidR="006D5A4B" w:rsidRPr="00AC7DF2">
        <w:rPr>
          <w:rFonts w:ascii="Calibri" w:hAnsi="Calibri" w:cs="Arial"/>
          <w:sz w:val="22"/>
          <w:vertAlign w:val="superscript"/>
        </w:rPr>
        <w:t>st</w:t>
      </w:r>
      <w:r w:rsidR="006D5A4B" w:rsidRPr="00AC7DF2">
        <w:rPr>
          <w:rFonts w:ascii="Calibri" w:hAnsi="Calibri" w:cs="Arial"/>
          <w:sz w:val="22"/>
        </w:rPr>
        <w:t xml:space="preserve"> portion of the class.</w:t>
      </w:r>
      <w:r w:rsidRPr="00AC7DF2">
        <w:rPr>
          <w:rFonts w:ascii="Calibri" w:hAnsi="Calibri" w:cs="Arial"/>
          <w:sz w:val="22"/>
        </w:rPr>
        <w:t xml:space="preserve">  I’ll calculate your final grade</w:t>
      </w:r>
      <w:r w:rsidR="003657F4" w:rsidRPr="00AC7DF2">
        <w:rPr>
          <w:rFonts w:ascii="Calibri" w:hAnsi="Calibri" w:cs="Arial"/>
          <w:sz w:val="22"/>
        </w:rPr>
        <w:t xml:space="preserve"> for the 1</w:t>
      </w:r>
      <w:r w:rsidR="003657F4" w:rsidRPr="00AC7DF2">
        <w:rPr>
          <w:rFonts w:ascii="Calibri" w:hAnsi="Calibri" w:cs="Arial"/>
          <w:sz w:val="22"/>
          <w:vertAlign w:val="superscript"/>
        </w:rPr>
        <w:t xml:space="preserve">st </w:t>
      </w:r>
      <w:r w:rsidR="003657F4" w:rsidRPr="00AC7DF2">
        <w:rPr>
          <w:rFonts w:ascii="Calibri" w:hAnsi="Calibri" w:cs="Arial"/>
          <w:sz w:val="22"/>
        </w:rPr>
        <w:t>half of the class</w:t>
      </w:r>
      <w:r w:rsidRPr="00AC7DF2">
        <w:rPr>
          <w:rFonts w:ascii="Calibri" w:hAnsi="Calibri" w:cs="Arial"/>
          <w:sz w:val="22"/>
        </w:rPr>
        <w:t xml:space="preserve"> using the following weighting scale:</w:t>
      </w:r>
    </w:p>
    <w:p w:rsidR="00C36B3B" w:rsidRPr="00AC7DF2" w:rsidRDefault="006D5A4B" w:rsidP="006D5A4B">
      <w:pPr>
        <w:pStyle w:val="ListParagraph"/>
        <w:numPr>
          <w:ilvl w:val="0"/>
          <w:numId w:val="11"/>
        </w:numPr>
        <w:rPr>
          <w:rFonts w:ascii="Calibri" w:hAnsi="Calibri" w:cs="Arial"/>
          <w:sz w:val="22"/>
        </w:rPr>
      </w:pPr>
      <w:r w:rsidRPr="00AC7DF2">
        <w:rPr>
          <w:rFonts w:ascii="Calibri" w:hAnsi="Calibri" w:cs="Arial"/>
          <w:sz w:val="22"/>
        </w:rPr>
        <w:t>2 assignments: 10% each (20% total)</w:t>
      </w:r>
    </w:p>
    <w:p w:rsidR="006D5A4B" w:rsidRPr="00AC7DF2" w:rsidRDefault="006D5A4B" w:rsidP="006D5A4B">
      <w:pPr>
        <w:pStyle w:val="ListParagraph"/>
        <w:numPr>
          <w:ilvl w:val="0"/>
          <w:numId w:val="11"/>
        </w:numPr>
        <w:rPr>
          <w:rFonts w:ascii="Calibri" w:hAnsi="Calibri" w:cs="Arial"/>
          <w:sz w:val="22"/>
        </w:rPr>
      </w:pPr>
      <w:r w:rsidRPr="00AC7DF2">
        <w:rPr>
          <w:rFonts w:ascii="Calibri" w:hAnsi="Calibri" w:cs="Arial"/>
          <w:sz w:val="22"/>
        </w:rPr>
        <w:t>Group presentation: 10%</w:t>
      </w:r>
    </w:p>
    <w:p w:rsidR="006D5A4B" w:rsidRPr="00AC7DF2" w:rsidRDefault="006D5A4B" w:rsidP="00C36B3B">
      <w:pPr>
        <w:pStyle w:val="ListParagraph"/>
        <w:numPr>
          <w:ilvl w:val="0"/>
          <w:numId w:val="11"/>
        </w:numPr>
        <w:rPr>
          <w:rFonts w:ascii="Calibri" w:hAnsi="Calibri" w:cs="Arial"/>
          <w:sz w:val="22"/>
        </w:rPr>
      </w:pPr>
      <w:r w:rsidRPr="00AC7DF2">
        <w:rPr>
          <w:rFonts w:ascii="Calibri" w:hAnsi="Calibri" w:cs="Arial"/>
          <w:sz w:val="22"/>
        </w:rPr>
        <w:t>Midterm Exam: 20%</w:t>
      </w:r>
    </w:p>
    <w:p w:rsidR="006D5A4B" w:rsidRPr="00AC7DF2" w:rsidRDefault="006D5A4B" w:rsidP="006D5A4B">
      <w:pPr>
        <w:pStyle w:val="ListParagraph"/>
        <w:rPr>
          <w:rFonts w:ascii="Calibri" w:hAnsi="Calibri" w:cs="Arial"/>
          <w:sz w:val="22"/>
        </w:rPr>
      </w:pPr>
    </w:p>
    <w:p w:rsidR="006D5A4B" w:rsidRPr="00AC7DF2" w:rsidRDefault="006D5A4B" w:rsidP="006D5A4B">
      <w:pPr>
        <w:rPr>
          <w:rFonts w:ascii="Calibri" w:hAnsi="Calibri" w:cs="Arial"/>
          <w:b/>
          <w:sz w:val="22"/>
          <w:u w:val="single"/>
        </w:rPr>
      </w:pPr>
      <w:r w:rsidRPr="00AC7DF2">
        <w:rPr>
          <w:rFonts w:ascii="Calibri" w:hAnsi="Calibri" w:cs="Arial"/>
          <w:b/>
          <w:sz w:val="22"/>
          <w:u w:val="single"/>
        </w:rPr>
        <w:t>Grading Scale:</w:t>
      </w:r>
    </w:p>
    <w:tbl>
      <w:tblPr>
        <w:tblW w:w="1017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810"/>
        <w:gridCol w:w="777"/>
        <w:gridCol w:w="843"/>
        <w:gridCol w:w="810"/>
        <w:gridCol w:w="728"/>
        <w:gridCol w:w="802"/>
        <w:gridCol w:w="810"/>
        <w:gridCol w:w="769"/>
        <w:gridCol w:w="761"/>
        <w:gridCol w:w="810"/>
        <w:gridCol w:w="810"/>
      </w:tblGrid>
      <w:tr w:rsidR="006D5A4B" w:rsidRPr="00AC7DF2" w:rsidTr="00C36FC2">
        <w:trPr>
          <w:cantSplit/>
          <w:trHeight w:val="718"/>
        </w:trPr>
        <w:tc>
          <w:tcPr>
            <w:tcW w:w="1440" w:type="dxa"/>
          </w:tcPr>
          <w:p w:rsidR="006D5A4B" w:rsidRPr="00AC7DF2" w:rsidRDefault="006D5A4B" w:rsidP="00C36FC2">
            <w:pPr>
              <w:pStyle w:val="FlushSSpace"/>
              <w:rPr>
                <w:rFonts w:ascii="Arial" w:hAnsi="Arial" w:cs="Arial"/>
                <w:sz w:val="20"/>
                <w:szCs w:val="21"/>
              </w:rPr>
            </w:pPr>
            <w:r w:rsidRPr="00AC7DF2">
              <w:rPr>
                <w:rFonts w:ascii="Arial" w:hAnsi="Arial" w:cs="Arial"/>
                <w:b/>
                <w:sz w:val="20"/>
                <w:szCs w:val="21"/>
              </w:rPr>
              <w:t>UW – SP</w:t>
            </w:r>
            <w:r w:rsidRPr="00AC7DF2">
              <w:rPr>
                <w:rFonts w:ascii="Arial" w:hAnsi="Arial" w:cs="Arial"/>
                <w:sz w:val="20"/>
                <w:szCs w:val="21"/>
              </w:rPr>
              <w:t xml:space="preserve"> Letter Grade</w:t>
            </w:r>
          </w:p>
        </w:tc>
        <w:tc>
          <w:tcPr>
            <w:tcW w:w="810" w:type="dxa"/>
            <w:vAlign w:val="center"/>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A</w:t>
            </w:r>
          </w:p>
        </w:tc>
        <w:tc>
          <w:tcPr>
            <w:tcW w:w="777" w:type="dxa"/>
            <w:vAlign w:val="center"/>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A-</w:t>
            </w:r>
          </w:p>
        </w:tc>
        <w:tc>
          <w:tcPr>
            <w:tcW w:w="843" w:type="dxa"/>
            <w:vAlign w:val="center"/>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B+</w:t>
            </w:r>
          </w:p>
        </w:tc>
        <w:tc>
          <w:tcPr>
            <w:tcW w:w="810" w:type="dxa"/>
            <w:vAlign w:val="center"/>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B</w:t>
            </w:r>
          </w:p>
        </w:tc>
        <w:tc>
          <w:tcPr>
            <w:tcW w:w="728" w:type="dxa"/>
            <w:vAlign w:val="center"/>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B-</w:t>
            </w:r>
          </w:p>
        </w:tc>
        <w:tc>
          <w:tcPr>
            <w:tcW w:w="802" w:type="dxa"/>
            <w:vAlign w:val="center"/>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C+</w:t>
            </w:r>
          </w:p>
        </w:tc>
        <w:tc>
          <w:tcPr>
            <w:tcW w:w="810" w:type="dxa"/>
            <w:vAlign w:val="center"/>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C</w:t>
            </w:r>
          </w:p>
        </w:tc>
        <w:tc>
          <w:tcPr>
            <w:tcW w:w="769" w:type="dxa"/>
            <w:vAlign w:val="center"/>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C-</w:t>
            </w:r>
          </w:p>
        </w:tc>
        <w:tc>
          <w:tcPr>
            <w:tcW w:w="761" w:type="dxa"/>
            <w:vAlign w:val="center"/>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D+</w:t>
            </w:r>
          </w:p>
        </w:tc>
        <w:tc>
          <w:tcPr>
            <w:tcW w:w="810" w:type="dxa"/>
            <w:vAlign w:val="center"/>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D</w:t>
            </w:r>
          </w:p>
        </w:tc>
        <w:tc>
          <w:tcPr>
            <w:tcW w:w="810" w:type="dxa"/>
            <w:vAlign w:val="center"/>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F</w:t>
            </w:r>
          </w:p>
        </w:tc>
      </w:tr>
      <w:tr w:rsidR="006D5A4B" w:rsidRPr="00AC7DF2" w:rsidTr="00C36FC2">
        <w:trPr>
          <w:cantSplit/>
          <w:trHeight w:val="235"/>
        </w:trPr>
        <w:tc>
          <w:tcPr>
            <w:tcW w:w="1440" w:type="dxa"/>
          </w:tcPr>
          <w:p w:rsidR="006D5A4B" w:rsidRPr="00AC7DF2" w:rsidRDefault="006D5A4B" w:rsidP="00C36FC2">
            <w:pPr>
              <w:pStyle w:val="FlushSSpace"/>
              <w:rPr>
                <w:rFonts w:ascii="Arial" w:hAnsi="Arial" w:cs="Arial"/>
                <w:b/>
                <w:sz w:val="20"/>
                <w:szCs w:val="21"/>
              </w:rPr>
            </w:pPr>
            <w:r w:rsidRPr="00AC7DF2">
              <w:rPr>
                <w:rFonts w:ascii="Arial" w:hAnsi="Arial" w:cs="Arial"/>
                <w:b/>
                <w:sz w:val="20"/>
                <w:szCs w:val="21"/>
              </w:rPr>
              <w:t>Percentage</w:t>
            </w:r>
          </w:p>
        </w:tc>
        <w:tc>
          <w:tcPr>
            <w:tcW w:w="810" w:type="dxa"/>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100-92.00</w:t>
            </w:r>
          </w:p>
        </w:tc>
        <w:tc>
          <w:tcPr>
            <w:tcW w:w="777" w:type="dxa"/>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91.99-90.00</w:t>
            </w:r>
          </w:p>
        </w:tc>
        <w:tc>
          <w:tcPr>
            <w:tcW w:w="843" w:type="dxa"/>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89.99-88.00</w:t>
            </w:r>
          </w:p>
        </w:tc>
        <w:tc>
          <w:tcPr>
            <w:tcW w:w="810" w:type="dxa"/>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87.99-82.00</w:t>
            </w:r>
          </w:p>
        </w:tc>
        <w:tc>
          <w:tcPr>
            <w:tcW w:w="728" w:type="dxa"/>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81.99-80.00</w:t>
            </w:r>
          </w:p>
        </w:tc>
        <w:tc>
          <w:tcPr>
            <w:tcW w:w="802" w:type="dxa"/>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79.99-78.00</w:t>
            </w:r>
          </w:p>
        </w:tc>
        <w:tc>
          <w:tcPr>
            <w:tcW w:w="810" w:type="dxa"/>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77.99-72.00</w:t>
            </w:r>
          </w:p>
        </w:tc>
        <w:tc>
          <w:tcPr>
            <w:tcW w:w="769" w:type="dxa"/>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71.99-70.00</w:t>
            </w:r>
          </w:p>
        </w:tc>
        <w:tc>
          <w:tcPr>
            <w:tcW w:w="761" w:type="dxa"/>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69.99-68.00</w:t>
            </w:r>
          </w:p>
        </w:tc>
        <w:tc>
          <w:tcPr>
            <w:tcW w:w="810" w:type="dxa"/>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67.99-60.00</w:t>
            </w:r>
          </w:p>
        </w:tc>
        <w:tc>
          <w:tcPr>
            <w:tcW w:w="810" w:type="dxa"/>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&lt;60</w:t>
            </w:r>
          </w:p>
        </w:tc>
      </w:tr>
      <w:tr w:rsidR="006D5A4B" w:rsidRPr="00AC7DF2" w:rsidTr="00C36FC2">
        <w:trPr>
          <w:cantSplit/>
          <w:trHeight w:val="938"/>
        </w:trPr>
        <w:tc>
          <w:tcPr>
            <w:tcW w:w="1440" w:type="dxa"/>
          </w:tcPr>
          <w:p w:rsidR="006D5A4B" w:rsidRPr="00AC7DF2" w:rsidRDefault="006D5A4B" w:rsidP="00C36FC2">
            <w:pPr>
              <w:pStyle w:val="FlushSSpace"/>
              <w:rPr>
                <w:rFonts w:ascii="Arial" w:hAnsi="Arial" w:cs="Arial"/>
                <w:sz w:val="20"/>
                <w:szCs w:val="21"/>
              </w:rPr>
            </w:pPr>
            <w:r w:rsidRPr="00AC7DF2">
              <w:rPr>
                <w:rFonts w:ascii="Arial" w:hAnsi="Arial" w:cs="Arial"/>
                <w:b/>
                <w:sz w:val="20"/>
                <w:szCs w:val="21"/>
              </w:rPr>
              <w:t xml:space="preserve">UW – Madison </w:t>
            </w:r>
            <w:r w:rsidRPr="00AC7DF2">
              <w:rPr>
                <w:rFonts w:ascii="Arial" w:hAnsi="Arial" w:cs="Arial"/>
                <w:sz w:val="20"/>
                <w:szCs w:val="21"/>
              </w:rPr>
              <w:t>Letter Grade</w:t>
            </w:r>
          </w:p>
        </w:tc>
        <w:tc>
          <w:tcPr>
            <w:tcW w:w="810" w:type="dxa"/>
            <w:vAlign w:val="center"/>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A</w:t>
            </w:r>
          </w:p>
        </w:tc>
        <w:tc>
          <w:tcPr>
            <w:tcW w:w="1620" w:type="dxa"/>
            <w:gridSpan w:val="2"/>
            <w:vAlign w:val="center"/>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A-B</w:t>
            </w:r>
          </w:p>
        </w:tc>
        <w:tc>
          <w:tcPr>
            <w:tcW w:w="810" w:type="dxa"/>
            <w:vAlign w:val="center"/>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B</w:t>
            </w:r>
          </w:p>
        </w:tc>
        <w:tc>
          <w:tcPr>
            <w:tcW w:w="1530" w:type="dxa"/>
            <w:gridSpan w:val="2"/>
            <w:vAlign w:val="center"/>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B-C</w:t>
            </w:r>
          </w:p>
        </w:tc>
        <w:tc>
          <w:tcPr>
            <w:tcW w:w="810" w:type="dxa"/>
            <w:vAlign w:val="center"/>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C</w:t>
            </w:r>
          </w:p>
        </w:tc>
        <w:tc>
          <w:tcPr>
            <w:tcW w:w="1530" w:type="dxa"/>
            <w:gridSpan w:val="2"/>
            <w:vAlign w:val="center"/>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C-D</w:t>
            </w:r>
          </w:p>
        </w:tc>
        <w:tc>
          <w:tcPr>
            <w:tcW w:w="810" w:type="dxa"/>
            <w:vAlign w:val="center"/>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D</w:t>
            </w:r>
          </w:p>
        </w:tc>
        <w:tc>
          <w:tcPr>
            <w:tcW w:w="810" w:type="dxa"/>
            <w:vAlign w:val="center"/>
          </w:tcPr>
          <w:p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F</w:t>
            </w:r>
          </w:p>
        </w:tc>
      </w:tr>
    </w:tbl>
    <w:p w:rsidR="006D5A4B" w:rsidRPr="00AC7DF2" w:rsidRDefault="006D5A4B" w:rsidP="00C36B3B">
      <w:pPr>
        <w:rPr>
          <w:rFonts w:ascii="Calibri" w:hAnsi="Calibri" w:cs="Arial"/>
          <w:b/>
          <w:sz w:val="22"/>
        </w:rPr>
      </w:pPr>
    </w:p>
    <w:p w:rsidR="006D5A4B" w:rsidRPr="00AC7DF2" w:rsidRDefault="00C36B3B" w:rsidP="006D5A4B">
      <w:pPr>
        <w:pStyle w:val="BodyText"/>
        <w:rPr>
          <w:rFonts w:asciiTheme="minorHAnsi" w:hAnsiTheme="minorHAnsi" w:cstheme="minorHAnsi"/>
          <w:szCs w:val="24"/>
          <w:u w:val="single"/>
        </w:rPr>
      </w:pPr>
      <w:r w:rsidRPr="00AC7DF2">
        <w:rPr>
          <w:rFonts w:asciiTheme="minorHAnsi" w:hAnsiTheme="minorHAnsi" w:cstheme="minorHAnsi"/>
          <w:bCs/>
          <w:szCs w:val="24"/>
          <w:u w:val="single"/>
        </w:rPr>
        <w:lastRenderedPageBreak/>
        <w:t xml:space="preserve">Grading and Making Up Exams: </w:t>
      </w:r>
    </w:p>
    <w:p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Any missed assessments</w:t>
      </w:r>
      <w:r w:rsidR="00290EAA" w:rsidRPr="00AC7DF2">
        <w:rPr>
          <w:rFonts w:asciiTheme="minorHAnsi" w:hAnsiTheme="minorHAnsi" w:cstheme="minorHAnsi"/>
          <w:b w:val="0"/>
          <w:szCs w:val="24"/>
        </w:rPr>
        <w:t>/exams</w:t>
      </w:r>
      <w:r w:rsidRPr="00AC7DF2">
        <w:rPr>
          <w:rFonts w:asciiTheme="minorHAnsi" w:hAnsiTheme="minorHAnsi" w:cstheme="minorHAnsi"/>
          <w:b w:val="0"/>
          <w:szCs w:val="24"/>
        </w:rPr>
        <w:t xml:space="preserve"> (e.g., due to illness, family emergency on day of exam), may or may not be made up, at the discretion of the instructor. Advance notification, if possible, should be given. While it is understood that “life happens,” due date policies are instituted to foster equal opportunity for each student in the class. Out of respect to your fellow classmates, please act and plan responsibly to meet the same time requirements as the rest of the class. Discuss any concerns with the instructor as soon as possible.</w:t>
      </w:r>
    </w:p>
    <w:p w:rsidR="00FB5814" w:rsidRPr="00AC7DF2" w:rsidRDefault="00FB5814" w:rsidP="00290EAA">
      <w:pPr>
        <w:pStyle w:val="BodyText"/>
        <w:rPr>
          <w:rFonts w:asciiTheme="minorHAnsi" w:hAnsiTheme="minorHAnsi" w:cstheme="minorHAnsi"/>
          <w:szCs w:val="24"/>
          <w:u w:val="single"/>
        </w:rPr>
      </w:pPr>
    </w:p>
    <w:p w:rsidR="00290EAA" w:rsidRPr="00AC7DF2" w:rsidRDefault="00290EAA" w:rsidP="00290EAA">
      <w:pPr>
        <w:pStyle w:val="BodyText"/>
        <w:rPr>
          <w:rFonts w:asciiTheme="minorHAnsi" w:hAnsiTheme="minorHAnsi" w:cstheme="minorHAnsi"/>
          <w:szCs w:val="24"/>
          <w:u w:val="single"/>
        </w:rPr>
      </w:pPr>
      <w:r w:rsidRPr="00AC7DF2">
        <w:rPr>
          <w:rFonts w:asciiTheme="minorHAnsi" w:hAnsiTheme="minorHAnsi" w:cstheme="minorHAnsi"/>
          <w:szCs w:val="24"/>
          <w:u w:val="single"/>
        </w:rPr>
        <w:t>Academic Conduct</w:t>
      </w:r>
      <w:r w:rsidR="008914EF" w:rsidRPr="00AC7DF2">
        <w:rPr>
          <w:rFonts w:asciiTheme="minorHAnsi" w:hAnsiTheme="minorHAnsi" w:cstheme="minorHAnsi"/>
          <w:szCs w:val="24"/>
          <w:u w:val="single"/>
        </w:rPr>
        <w:t>:</w:t>
      </w:r>
    </w:p>
    <w:p w:rsidR="00290EAA" w:rsidRPr="00AC7DF2" w:rsidRDefault="00290EAA" w:rsidP="00290EAA">
      <w:pPr>
        <w:pStyle w:val="BodyText"/>
        <w:rPr>
          <w:rFonts w:asciiTheme="minorHAnsi" w:hAnsiTheme="minorHAnsi" w:cstheme="minorHAnsi"/>
          <w:b w:val="0"/>
          <w:szCs w:val="24"/>
        </w:rPr>
      </w:pPr>
      <w:r w:rsidRPr="00AC7DF2">
        <w:rPr>
          <w:rFonts w:asciiTheme="minorHAnsi" w:hAnsiTheme="minorHAnsi" w:cstheme="minorHAnsi"/>
          <w:b w:val="0"/>
          <w:szCs w:val="24"/>
        </w:rPr>
        <w:t>You are responsible for keeping track of points earned on assessments in case there is a discrepancy between your records and the instructor’s records. All discrepancies must be brought to the attention of the instructor by the time of the final examination.</w:t>
      </w:r>
    </w:p>
    <w:p w:rsidR="00FB5814"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Please refer to UWSP Academic Affairs for other information pertaining to academic conduct</w:t>
      </w:r>
      <w:r w:rsidR="00FB5814" w:rsidRPr="00AC7DF2">
        <w:rPr>
          <w:rFonts w:asciiTheme="minorHAnsi" w:hAnsiTheme="minorHAnsi" w:cstheme="minorHAnsi"/>
          <w:b w:val="0"/>
          <w:szCs w:val="24"/>
        </w:rPr>
        <w:t>:</w:t>
      </w:r>
    </w:p>
    <w:p w:rsidR="006D5A4B" w:rsidRPr="00AC7DF2" w:rsidRDefault="006720FE" w:rsidP="006D5A4B">
      <w:pPr>
        <w:pStyle w:val="BodyText"/>
        <w:rPr>
          <w:rFonts w:asciiTheme="minorHAnsi" w:hAnsiTheme="minorHAnsi" w:cstheme="minorHAnsi"/>
          <w:b w:val="0"/>
          <w:szCs w:val="24"/>
        </w:rPr>
      </w:pPr>
      <w:hyperlink r:id="rId8" w:history="1">
        <w:r w:rsidR="006D5A4B" w:rsidRPr="00AC7DF2">
          <w:rPr>
            <w:rStyle w:val="Hyperlink"/>
            <w:rFonts w:asciiTheme="minorHAnsi" w:hAnsiTheme="minorHAnsi" w:cstheme="minorHAnsi"/>
            <w:b w:val="0"/>
            <w:szCs w:val="24"/>
          </w:rPr>
          <w:t>http://www.uwsp.edu/acadaff/Pages/handbook.aspx</w:t>
        </w:r>
      </w:hyperlink>
    </w:p>
    <w:p w:rsidR="006D5A4B" w:rsidRPr="00AC7DF2" w:rsidRDefault="006720FE" w:rsidP="006D5A4B">
      <w:pPr>
        <w:pStyle w:val="BodyText"/>
        <w:rPr>
          <w:rFonts w:asciiTheme="minorHAnsi" w:hAnsiTheme="minorHAnsi" w:cstheme="minorHAnsi"/>
          <w:b w:val="0"/>
          <w:szCs w:val="24"/>
          <w:u w:val="single"/>
        </w:rPr>
      </w:pPr>
      <w:hyperlink r:id="rId9" w:history="1">
        <w:r w:rsidR="006D5A4B" w:rsidRPr="00AC7DF2">
          <w:rPr>
            <w:rStyle w:val="Hyperlink"/>
            <w:rFonts w:asciiTheme="minorHAnsi" w:hAnsiTheme="minorHAnsi" w:cstheme="minorHAnsi"/>
            <w:b w:val="0"/>
            <w:szCs w:val="24"/>
          </w:rPr>
          <w:t>http://www.uwsp.edu/AcadAff/Handbook/CH5-6%2011-12.pdf</w:t>
        </w:r>
      </w:hyperlink>
    </w:p>
    <w:p w:rsidR="006D5A4B" w:rsidRPr="00AC7DF2" w:rsidRDefault="006720FE" w:rsidP="006D5A4B">
      <w:pPr>
        <w:pStyle w:val="BodyText"/>
        <w:rPr>
          <w:rFonts w:asciiTheme="minorHAnsi" w:hAnsiTheme="minorHAnsi" w:cstheme="minorHAnsi"/>
          <w:b w:val="0"/>
          <w:szCs w:val="24"/>
          <w:u w:val="single"/>
        </w:rPr>
      </w:pPr>
      <w:hyperlink r:id="rId10" w:history="1">
        <w:r w:rsidR="006D5A4B" w:rsidRPr="00AC7DF2">
          <w:rPr>
            <w:rStyle w:val="Hyperlink"/>
            <w:rFonts w:asciiTheme="minorHAnsi" w:hAnsiTheme="minorHAnsi" w:cstheme="minorHAnsi"/>
            <w:b w:val="0"/>
            <w:szCs w:val="24"/>
          </w:rPr>
          <w:t>http://www.uwsp.edu/dos/Pages/Information%20for%20Students.aspx</w:t>
        </w:r>
      </w:hyperlink>
    </w:p>
    <w:p w:rsidR="006D5A4B" w:rsidRPr="00AC7DF2" w:rsidRDefault="006D5A4B" w:rsidP="006D5A4B">
      <w:pPr>
        <w:pStyle w:val="BodyText"/>
        <w:rPr>
          <w:rFonts w:asciiTheme="minorHAnsi" w:hAnsiTheme="minorHAnsi" w:cstheme="minorHAnsi"/>
          <w:b w:val="0"/>
          <w:szCs w:val="24"/>
        </w:rPr>
      </w:pPr>
    </w:p>
    <w:p w:rsidR="006D5A4B" w:rsidRPr="00AC7DF2" w:rsidRDefault="006D5A4B" w:rsidP="006D5A4B">
      <w:pPr>
        <w:pStyle w:val="BodyText"/>
        <w:rPr>
          <w:rFonts w:asciiTheme="minorHAnsi" w:hAnsiTheme="minorHAnsi" w:cstheme="minorHAnsi"/>
          <w:szCs w:val="24"/>
          <w:u w:val="single"/>
        </w:rPr>
      </w:pPr>
      <w:r w:rsidRPr="00AC7DF2">
        <w:rPr>
          <w:rFonts w:asciiTheme="minorHAnsi" w:hAnsiTheme="minorHAnsi" w:cstheme="minorHAnsi"/>
          <w:szCs w:val="24"/>
          <w:u w:val="single"/>
        </w:rPr>
        <w:t>Academic Misconduct:</w:t>
      </w:r>
    </w:p>
    <w:p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Academic misconduct will not be tolerated, and the UWSP Student Misconduct procedures will be followed for any instances of academic misconduct.</w:t>
      </w:r>
    </w:p>
    <w:p w:rsidR="00290EAA" w:rsidRPr="00AC7DF2" w:rsidRDefault="00290EAA" w:rsidP="00290EAA">
      <w:pPr>
        <w:pStyle w:val="BodyText"/>
        <w:rPr>
          <w:rFonts w:asciiTheme="minorHAnsi" w:hAnsiTheme="minorHAnsi" w:cstheme="minorHAnsi"/>
          <w:b w:val="0"/>
          <w:szCs w:val="24"/>
          <w:u w:val="single"/>
        </w:rPr>
      </w:pPr>
      <w:r w:rsidRPr="00AC7DF2">
        <w:rPr>
          <w:rFonts w:asciiTheme="minorHAnsi" w:hAnsiTheme="minorHAnsi" w:cstheme="minorHAnsi"/>
          <w:b w:val="0"/>
          <w:szCs w:val="24"/>
          <w:u w:val="single"/>
        </w:rPr>
        <w:t>D2L for this course is linked to turnitin.com for plagiarism detection.</w:t>
      </w:r>
    </w:p>
    <w:p w:rsidR="006D5A4B" w:rsidRPr="00AC7DF2" w:rsidRDefault="006D5A4B" w:rsidP="006D5A4B">
      <w:pPr>
        <w:pStyle w:val="BodyText"/>
        <w:rPr>
          <w:rFonts w:asciiTheme="minorHAnsi" w:hAnsiTheme="minorHAnsi" w:cstheme="minorHAnsi"/>
          <w:b w:val="0"/>
          <w:szCs w:val="24"/>
        </w:rPr>
      </w:pPr>
    </w:p>
    <w:p w:rsidR="006D5A4B" w:rsidRPr="00AC7DF2" w:rsidRDefault="006D5A4B" w:rsidP="006D5A4B">
      <w:pPr>
        <w:pStyle w:val="BodyText"/>
        <w:rPr>
          <w:rFonts w:asciiTheme="minorHAnsi" w:hAnsiTheme="minorHAnsi" w:cstheme="minorHAnsi"/>
          <w:szCs w:val="24"/>
          <w:u w:val="single"/>
        </w:rPr>
      </w:pPr>
      <w:r w:rsidRPr="00AC7DF2">
        <w:rPr>
          <w:rFonts w:asciiTheme="minorHAnsi" w:hAnsiTheme="minorHAnsi" w:cstheme="minorHAnsi"/>
          <w:szCs w:val="24"/>
          <w:u w:val="single"/>
        </w:rPr>
        <w:t>De</w:t>
      </w:r>
      <w:r w:rsidR="008914EF" w:rsidRPr="00AC7DF2">
        <w:rPr>
          <w:rFonts w:asciiTheme="minorHAnsi" w:hAnsiTheme="minorHAnsi" w:cstheme="minorHAnsi"/>
          <w:szCs w:val="24"/>
          <w:u w:val="single"/>
        </w:rPr>
        <w:t>finition of Academic Misconduct</w:t>
      </w:r>
      <w:r w:rsidRPr="00AC7DF2">
        <w:rPr>
          <w:rFonts w:asciiTheme="minorHAnsi" w:hAnsiTheme="minorHAnsi" w:cstheme="minorHAnsi"/>
          <w:szCs w:val="24"/>
          <w:u w:val="single"/>
        </w:rPr>
        <w:t>:</w:t>
      </w:r>
    </w:p>
    <w:p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From the UWSP Handbook, Chapter UWSP 14, pages 10 - 20</w:t>
      </w:r>
    </w:p>
    <w:p w:rsidR="006D5A4B" w:rsidRPr="00AC7DF2" w:rsidRDefault="006720FE" w:rsidP="006D5A4B">
      <w:pPr>
        <w:pStyle w:val="BodyText"/>
        <w:rPr>
          <w:rFonts w:asciiTheme="minorHAnsi" w:hAnsiTheme="minorHAnsi" w:cstheme="minorHAnsi"/>
          <w:b w:val="0"/>
          <w:szCs w:val="24"/>
        </w:rPr>
      </w:pPr>
      <w:hyperlink r:id="rId11" w:history="1">
        <w:r w:rsidR="006D5A4B" w:rsidRPr="00AC7DF2">
          <w:rPr>
            <w:rStyle w:val="Hyperlink"/>
            <w:rFonts w:asciiTheme="minorHAnsi" w:hAnsiTheme="minorHAnsi" w:cstheme="minorHAnsi"/>
            <w:b w:val="0"/>
            <w:szCs w:val="24"/>
          </w:rPr>
          <w:t>http://www.uwsp.edu/AcadAff/Handbook/CH5-6%2011-12.pdf</w:t>
        </w:r>
      </w:hyperlink>
    </w:p>
    <w:p w:rsidR="006D5A4B" w:rsidRPr="00AC7DF2" w:rsidRDefault="006D5A4B" w:rsidP="006D5A4B">
      <w:pPr>
        <w:pStyle w:val="BodyText"/>
        <w:rPr>
          <w:rFonts w:asciiTheme="minorHAnsi" w:hAnsiTheme="minorHAnsi" w:cstheme="minorHAnsi"/>
          <w:b w:val="0"/>
          <w:bCs/>
          <w:szCs w:val="24"/>
        </w:rPr>
      </w:pPr>
    </w:p>
    <w:p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bCs/>
          <w:szCs w:val="24"/>
        </w:rPr>
        <w:t>UWSP 14.03 Academic misconduct subject to disciplinary action.</w:t>
      </w:r>
    </w:p>
    <w:p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(1) Academic misconduct is an act in which a student:</w:t>
      </w:r>
    </w:p>
    <w:p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(a) Seeks to claim credit for the work or efforts of another without authorization or citation;</w:t>
      </w:r>
    </w:p>
    <w:p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(b) Uses unauthorized materials or fabricated data in any academic exercise;</w:t>
      </w:r>
    </w:p>
    <w:p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(c) Forges or falsifies academic documents or records;</w:t>
      </w:r>
    </w:p>
    <w:p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(d) Intentionally impedes or damages the academic work of others;</w:t>
      </w:r>
    </w:p>
    <w:p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(e) Engages in conduct aimed at making false representation of a student's academic performance; or</w:t>
      </w:r>
    </w:p>
    <w:p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(f) Assists other students in any of these acts.</w:t>
      </w:r>
    </w:p>
    <w:p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 xml:space="preserve">(2)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w:t>
      </w:r>
      <w:r w:rsidRPr="00AC7DF2">
        <w:rPr>
          <w:rFonts w:asciiTheme="minorHAnsi" w:hAnsiTheme="minorHAnsi" w:cstheme="minorHAnsi"/>
          <w:b w:val="0"/>
          <w:szCs w:val="24"/>
        </w:rPr>
        <w:lastRenderedPageBreak/>
        <w:t>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rsidR="008914EF" w:rsidRPr="00AC7DF2" w:rsidRDefault="008914EF" w:rsidP="006D5A4B">
      <w:pPr>
        <w:pStyle w:val="BodyText"/>
        <w:rPr>
          <w:rFonts w:asciiTheme="minorHAnsi" w:hAnsiTheme="minorHAnsi" w:cstheme="minorHAnsi"/>
          <w:szCs w:val="24"/>
        </w:rPr>
      </w:pPr>
    </w:p>
    <w:p w:rsidR="006D5A4B" w:rsidRPr="00AC7DF2" w:rsidRDefault="006D5A4B" w:rsidP="006D5A4B">
      <w:pPr>
        <w:pStyle w:val="BodyText"/>
        <w:rPr>
          <w:rFonts w:asciiTheme="minorHAnsi" w:hAnsiTheme="minorHAnsi" w:cstheme="minorHAnsi"/>
          <w:szCs w:val="24"/>
          <w:u w:val="single"/>
        </w:rPr>
      </w:pPr>
      <w:r w:rsidRPr="00AC7DF2">
        <w:rPr>
          <w:rFonts w:asciiTheme="minorHAnsi" w:hAnsiTheme="minorHAnsi" w:cstheme="minorHAnsi"/>
          <w:szCs w:val="24"/>
          <w:u w:val="single"/>
        </w:rPr>
        <w:t>Accommodation for Religious Beliefs:</w:t>
      </w:r>
    </w:p>
    <w:p w:rsidR="006D5A4B" w:rsidRPr="00AC7DF2" w:rsidRDefault="006D5A4B" w:rsidP="006D5A4B">
      <w:pPr>
        <w:pStyle w:val="BodyText"/>
        <w:rPr>
          <w:rFonts w:asciiTheme="minorHAnsi" w:hAnsiTheme="minorHAnsi" w:cstheme="minorHAnsi"/>
          <w:b w:val="0"/>
          <w:szCs w:val="24"/>
          <w:u w:val="single"/>
        </w:rPr>
      </w:pPr>
      <w:r w:rsidRPr="00AC7DF2">
        <w:rPr>
          <w:rFonts w:asciiTheme="minorHAnsi" w:hAnsiTheme="minorHAnsi" w:cstheme="minorHAnsi"/>
          <w:b w:val="0"/>
          <w:szCs w:val="24"/>
        </w:rPr>
        <w:t xml:space="preserve">I will accommodate religious beliefs according to UWS 22.03 if you notify me </w:t>
      </w:r>
      <w:r w:rsidRPr="00AC7DF2">
        <w:rPr>
          <w:rFonts w:asciiTheme="minorHAnsi" w:hAnsiTheme="minorHAnsi" w:cstheme="minorHAnsi"/>
          <w:b w:val="0"/>
          <w:szCs w:val="24"/>
          <w:u w:val="single"/>
        </w:rPr>
        <w:t>within the first 3 weeks of the semester</w:t>
      </w:r>
      <w:r w:rsidRPr="00AC7DF2">
        <w:rPr>
          <w:rFonts w:asciiTheme="minorHAnsi" w:hAnsiTheme="minorHAnsi" w:cstheme="minorHAnsi"/>
          <w:b w:val="0"/>
          <w:szCs w:val="24"/>
        </w:rPr>
        <w:t xml:space="preserve"> regarding specific dates with which you have conflicts.</w:t>
      </w:r>
    </w:p>
    <w:p w:rsidR="006D5A4B" w:rsidRPr="00AC7DF2" w:rsidRDefault="006D5A4B" w:rsidP="006D5A4B">
      <w:pPr>
        <w:pStyle w:val="BodyText"/>
        <w:rPr>
          <w:rFonts w:asciiTheme="minorHAnsi" w:hAnsiTheme="minorHAnsi" w:cstheme="minorHAnsi"/>
          <w:b w:val="0"/>
          <w:szCs w:val="24"/>
        </w:rPr>
      </w:pPr>
    </w:p>
    <w:p w:rsidR="006D5A4B" w:rsidRPr="00AC7DF2" w:rsidRDefault="006D5A4B" w:rsidP="006D5A4B">
      <w:pPr>
        <w:pStyle w:val="BodyText"/>
        <w:rPr>
          <w:rFonts w:asciiTheme="minorHAnsi" w:hAnsiTheme="minorHAnsi" w:cstheme="minorHAnsi"/>
          <w:szCs w:val="24"/>
          <w:u w:val="single"/>
        </w:rPr>
      </w:pPr>
      <w:r w:rsidRPr="00AC7DF2">
        <w:rPr>
          <w:rFonts w:asciiTheme="minorHAnsi" w:hAnsiTheme="minorHAnsi" w:cstheme="minorHAnsi"/>
          <w:szCs w:val="24"/>
          <w:u w:val="single"/>
        </w:rPr>
        <w:t>Accommodation for disability or special learning needs:</w:t>
      </w:r>
    </w:p>
    <w:p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If any student has a documented disability and requires accommodations in meeting these requirements, please see me as early as possible in the semester to discuss accommodations.  Please note that I cannot apply accommodations retroactively to a class requirement that you’ve already completed.  Thus, if you are unsure whether or not you need an accommodation, it is best to discuss the possibility with me beforehand, and we can then decide the best way to proceed.</w:t>
      </w:r>
    </w:p>
    <w:p w:rsidR="006D5A4B" w:rsidRPr="00AC7DF2" w:rsidRDefault="006D5A4B" w:rsidP="006D5A4B">
      <w:pPr>
        <w:pStyle w:val="BodyText"/>
        <w:rPr>
          <w:rFonts w:asciiTheme="minorHAnsi" w:hAnsiTheme="minorHAnsi" w:cstheme="minorHAnsi"/>
          <w:b w:val="0"/>
          <w:bCs/>
          <w:szCs w:val="24"/>
        </w:rPr>
      </w:pPr>
    </w:p>
    <w:p w:rsidR="006D5A4B" w:rsidRPr="00AC7DF2" w:rsidRDefault="006D5A4B" w:rsidP="006D5A4B">
      <w:pPr>
        <w:pStyle w:val="BodyText"/>
        <w:rPr>
          <w:rFonts w:asciiTheme="minorHAnsi" w:hAnsiTheme="minorHAnsi" w:cstheme="minorHAnsi"/>
          <w:szCs w:val="24"/>
          <w:u w:val="single"/>
        </w:rPr>
      </w:pPr>
      <w:r w:rsidRPr="00AC7DF2">
        <w:rPr>
          <w:rFonts w:asciiTheme="minorHAnsi" w:hAnsiTheme="minorHAnsi" w:cstheme="minorHAnsi"/>
          <w:szCs w:val="24"/>
          <w:u w:val="single"/>
        </w:rPr>
        <w:t>Regarding the Use of On-Line/Electronic Means to Hand in Assignments:</w:t>
      </w:r>
    </w:p>
    <w:p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This course will utilize D2L. Any known problems with the D2L system (e.g., if the system is down) will be acknowledged and addressed if/as these problems arise. However, problems with D2L or other computer problems will not be recognized as a valid reason for not turning in other assignments by the assigned date/time. For example, a computer crash is not an acceptable reason for not turning in your assignment. If computer problems persist, you may turn in a paper copy to the instructor, or to the instructor’s mailbox in CPS, or email.</w:t>
      </w:r>
      <w:r w:rsidR="008914EF" w:rsidRPr="00AC7DF2">
        <w:rPr>
          <w:rFonts w:asciiTheme="minorHAnsi" w:hAnsiTheme="minorHAnsi" w:cstheme="minorHAnsi"/>
          <w:b w:val="0"/>
          <w:szCs w:val="24"/>
        </w:rPr>
        <w:t xml:space="preserve"> </w:t>
      </w:r>
      <w:r w:rsidRPr="00AC7DF2">
        <w:rPr>
          <w:rFonts w:asciiTheme="minorHAnsi" w:hAnsiTheme="minorHAnsi" w:cstheme="minorHAnsi"/>
          <w:b w:val="0"/>
          <w:szCs w:val="24"/>
        </w:rPr>
        <w:t xml:space="preserve">Plan ahead and be organized to </w:t>
      </w:r>
      <w:r w:rsidR="008914EF" w:rsidRPr="00AC7DF2">
        <w:rPr>
          <w:rFonts w:asciiTheme="minorHAnsi" w:hAnsiTheme="minorHAnsi" w:cstheme="minorHAnsi"/>
          <w:b w:val="0"/>
          <w:szCs w:val="24"/>
        </w:rPr>
        <w:t xml:space="preserve">minimize computer difficulties. </w:t>
      </w:r>
      <w:r w:rsidRPr="00AC7DF2">
        <w:rPr>
          <w:rFonts w:asciiTheme="minorHAnsi" w:hAnsiTheme="minorHAnsi" w:cstheme="minorHAnsi"/>
          <w:b w:val="0"/>
          <w:szCs w:val="24"/>
        </w:rPr>
        <w:t xml:space="preserve">Save your work early &amp; often, and back it up. </w:t>
      </w:r>
    </w:p>
    <w:p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UWSP Information Technology has a help desk</w:t>
      </w:r>
      <w:r w:rsidR="008914EF" w:rsidRPr="00AC7DF2">
        <w:rPr>
          <w:rFonts w:asciiTheme="minorHAnsi" w:hAnsiTheme="minorHAnsi" w:cstheme="minorHAnsi"/>
          <w:b w:val="0"/>
          <w:szCs w:val="24"/>
        </w:rPr>
        <w:t xml:space="preserve"> that</w:t>
      </w:r>
      <w:r w:rsidRPr="00AC7DF2">
        <w:rPr>
          <w:rFonts w:asciiTheme="minorHAnsi" w:hAnsiTheme="minorHAnsi" w:cstheme="minorHAnsi"/>
          <w:b w:val="0"/>
          <w:szCs w:val="24"/>
        </w:rPr>
        <w:t xml:space="preserve"> can be reached by phone at </w:t>
      </w:r>
      <w:r w:rsidR="008914EF" w:rsidRPr="00AC7DF2">
        <w:rPr>
          <w:rFonts w:asciiTheme="minorHAnsi" w:hAnsiTheme="minorHAnsi" w:cstheme="minorHAnsi"/>
          <w:b w:val="0"/>
          <w:szCs w:val="24"/>
        </w:rPr>
        <w:t>715-</w:t>
      </w:r>
      <w:r w:rsidRPr="00AC7DF2">
        <w:rPr>
          <w:rFonts w:asciiTheme="minorHAnsi" w:hAnsiTheme="minorHAnsi" w:cstheme="minorHAnsi"/>
          <w:b w:val="0"/>
          <w:szCs w:val="24"/>
        </w:rPr>
        <w:t xml:space="preserve">346-4357. </w:t>
      </w:r>
    </w:p>
    <w:p w:rsidR="006D5A4B" w:rsidRPr="00AC7DF2" w:rsidRDefault="006D5A4B" w:rsidP="006D5A4B">
      <w:pPr>
        <w:pStyle w:val="BodyText"/>
        <w:rPr>
          <w:rFonts w:asciiTheme="minorHAnsi" w:hAnsiTheme="minorHAnsi" w:cstheme="minorHAnsi"/>
          <w:b w:val="0"/>
          <w:bCs/>
          <w:szCs w:val="24"/>
        </w:rPr>
      </w:pPr>
    </w:p>
    <w:p w:rsidR="006D5A4B" w:rsidRPr="00AC7DF2" w:rsidRDefault="006D5A4B" w:rsidP="006D5A4B">
      <w:pPr>
        <w:pStyle w:val="BodyText"/>
        <w:rPr>
          <w:rFonts w:asciiTheme="minorHAnsi" w:hAnsiTheme="minorHAnsi" w:cstheme="minorHAnsi"/>
          <w:szCs w:val="24"/>
          <w:u w:val="single"/>
        </w:rPr>
      </w:pPr>
      <w:r w:rsidRPr="00AC7DF2">
        <w:rPr>
          <w:rFonts w:asciiTheme="minorHAnsi" w:hAnsiTheme="minorHAnsi" w:cstheme="minorHAnsi"/>
          <w:szCs w:val="24"/>
          <w:u w:val="single"/>
        </w:rPr>
        <w:t>Professionalism:</w:t>
      </w:r>
    </w:p>
    <w:p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 xml:space="preserve">This class is part of your training for your professional career. Professional behavior and attitude are expected. This includes, but is not limited to, respect and tolerance of others, and acting responsibly and with integrity. </w:t>
      </w:r>
    </w:p>
    <w:p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 xml:space="preserve">For examples of Codes of Ethics for Speech and Hearing Professionals, see: </w:t>
      </w:r>
    </w:p>
    <w:p w:rsidR="006D5A4B" w:rsidRPr="00AC7DF2" w:rsidRDefault="006D5A4B" w:rsidP="006D5A4B">
      <w:pPr>
        <w:pStyle w:val="BodyText"/>
        <w:rPr>
          <w:rFonts w:asciiTheme="minorHAnsi" w:hAnsiTheme="minorHAnsi" w:cstheme="minorHAnsi"/>
          <w:b w:val="0"/>
          <w:szCs w:val="24"/>
          <w:u w:val="single"/>
        </w:rPr>
      </w:pPr>
      <w:r w:rsidRPr="00AC7DF2">
        <w:rPr>
          <w:rFonts w:asciiTheme="minorHAnsi" w:hAnsiTheme="minorHAnsi" w:cstheme="minorHAnsi"/>
          <w:b w:val="0"/>
          <w:szCs w:val="24"/>
        </w:rPr>
        <w:t xml:space="preserve">American Academy of Audiology Code of Ethics </w:t>
      </w:r>
      <w:hyperlink r:id="rId12" w:history="1">
        <w:r w:rsidRPr="00AC7DF2">
          <w:rPr>
            <w:rStyle w:val="Hyperlink"/>
            <w:rFonts w:asciiTheme="minorHAnsi" w:hAnsiTheme="minorHAnsi" w:cstheme="minorHAnsi"/>
            <w:b w:val="0"/>
            <w:szCs w:val="24"/>
          </w:rPr>
          <w:t>http://www.audiology.org/resources/documentlibrary/Pages/codeofethics.aspx</w:t>
        </w:r>
      </w:hyperlink>
    </w:p>
    <w:p w:rsidR="006D5A4B" w:rsidRPr="00AC7DF2" w:rsidRDefault="006D5A4B" w:rsidP="006D5A4B">
      <w:pPr>
        <w:pStyle w:val="BodyText"/>
        <w:rPr>
          <w:rFonts w:asciiTheme="minorHAnsi" w:hAnsiTheme="minorHAnsi" w:cstheme="minorHAnsi"/>
          <w:b w:val="0"/>
          <w:szCs w:val="24"/>
          <w:u w:val="single"/>
        </w:rPr>
      </w:pPr>
      <w:r w:rsidRPr="00AC7DF2">
        <w:rPr>
          <w:rFonts w:asciiTheme="minorHAnsi" w:hAnsiTheme="minorHAnsi" w:cstheme="minorHAnsi"/>
          <w:b w:val="0"/>
          <w:szCs w:val="24"/>
          <w:u w:val="single"/>
        </w:rPr>
        <w:t>Or</w:t>
      </w:r>
    </w:p>
    <w:p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American Speech-Language Hearing Association Code of Ethics</w:t>
      </w:r>
    </w:p>
    <w:p w:rsidR="006D5A4B" w:rsidRPr="00AC7DF2" w:rsidRDefault="006720FE" w:rsidP="006D5A4B">
      <w:pPr>
        <w:pStyle w:val="BodyText"/>
        <w:rPr>
          <w:rFonts w:asciiTheme="minorHAnsi" w:hAnsiTheme="minorHAnsi" w:cstheme="minorHAnsi"/>
          <w:b w:val="0"/>
          <w:szCs w:val="24"/>
        </w:rPr>
      </w:pPr>
      <w:hyperlink r:id="rId13" w:history="1">
        <w:r w:rsidR="006D5A4B" w:rsidRPr="00AC7DF2">
          <w:rPr>
            <w:rStyle w:val="Hyperlink"/>
            <w:rFonts w:asciiTheme="minorHAnsi" w:hAnsiTheme="minorHAnsi" w:cstheme="minorHAnsi"/>
            <w:b w:val="0"/>
            <w:szCs w:val="24"/>
          </w:rPr>
          <w:t>http://www.asha.org/policy/ET2010-00309/</w:t>
        </w:r>
      </w:hyperlink>
    </w:p>
    <w:p w:rsidR="006D5A4B" w:rsidRPr="00AC7DF2" w:rsidRDefault="006D5A4B" w:rsidP="006D5A4B">
      <w:pPr>
        <w:pStyle w:val="BodyText"/>
        <w:rPr>
          <w:rFonts w:asciiTheme="minorHAnsi" w:hAnsiTheme="minorHAnsi" w:cstheme="minorHAnsi"/>
          <w:b w:val="0"/>
          <w:szCs w:val="24"/>
        </w:rPr>
      </w:pPr>
    </w:p>
    <w:p w:rsidR="006D5A4B" w:rsidRPr="00AC7DF2" w:rsidRDefault="006D5A4B" w:rsidP="006D5A4B">
      <w:pPr>
        <w:pStyle w:val="BodyText"/>
        <w:rPr>
          <w:rFonts w:asciiTheme="minorHAnsi" w:hAnsiTheme="minorHAnsi" w:cstheme="minorHAnsi"/>
          <w:szCs w:val="24"/>
        </w:rPr>
      </w:pPr>
      <w:r w:rsidRPr="00AC7DF2">
        <w:rPr>
          <w:rFonts w:asciiTheme="minorHAnsi" w:hAnsiTheme="minorHAnsi" w:cstheme="minorHAnsi"/>
          <w:szCs w:val="24"/>
        </w:rPr>
        <w:t>Please communicate any other concerns or accommodation requests to the instructor.</w:t>
      </w:r>
    </w:p>
    <w:p w:rsidR="003C4828" w:rsidRPr="00AC7DF2" w:rsidRDefault="003C4828" w:rsidP="00AF41A9">
      <w:pPr>
        <w:rPr>
          <w:rFonts w:asciiTheme="minorHAnsi" w:hAnsiTheme="minorHAnsi" w:cstheme="minorHAnsi"/>
          <w:sz w:val="22"/>
        </w:rPr>
      </w:pPr>
    </w:p>
    <w:p w:rsidR="00AF41A9" w:rsidRPr="00AC7DF2" w:rsidRDefault="00AF41A9" w:rsidP="00AF41A9">
      <w:pPr>
        <w:rPr>
          <w:rFonts w:asciiTheme="minorHAnsi" w:hAnsiTheme="minorHAnsi" w:cstheme="minorHAnsi"/>
          <w:b/>
          <w:sz w:val="22"/>
          <w:u w:val="single"/>
        </w:rPr>
      </w:pPr>
      <w:r w:rsidRPr="00AC7DF2">
        <w:rPr>
          <w:rFonts w:asciiTheme="minorHAnsi" w:hAnsiTheme="minorHAnsi" w:cstheme="minorHAnsi"/>
          <w:b/>
          <w:sz w:val="22"/>
          <w:u w:val="single"/>
        </w:rPr>
        <w:t>Religious Observances:</w:t>
      </w:r>
    </w:p>
    <w:p w:rsidR="00AF41A9" w:rsidRPr="00AC7DF2" w:rsidRDefault="00AF41A9" w:rsidP="002165EF">
      <w:pPr>
        <w:rPr>
          <w:rFonts w:asciiTheme="minorHAnsi" w:hAnsiTheme="minorHAnsi" w:cstheme="minorHAnsi"/>
          <w:sz w:val="22"/>
        </w:rPr>
      </w:pPr>
      <w:r w:rsidRPr="00AC7DF2">
        <w:rPr>
          <w:rFonts w:asciiTheme="minorHAnsi" w:hAnsiTheme="minorHAnsi" w:cstheme="minorHAnsi"/>
          <w:sz w:val="22"/>
        </w:rPr>
        <w:t xml:space="preserve">I will accommodate religious beliefs according to UWS 22.03 if you notify me </w:t>
      </w:r>
      <w:r w:rsidRPr="00AC7DF2">
        <w:rPr>
          <w:rFonts w:asciiTheme="minorHAnsi" w:hAnsiTheme="minorHAnsi" w:cstheme="minorHAnsi"/>
          <w:sz w:val="22"/>
          <w:u w:val="single"/>
        </w:rPr>
        <w:t>within the first 3 weeks of the semester</w:t>
      </w:r>
      <w:r w:rsidRPr="00AC7DF2">
        <w:rPr>
          <w:rFonts w:asciiTheme="minorHAnsi" w:hAnsiTheme="minorHAnsi" w:cstheme="minorHAnsi"/>
          <w:sz w:val="22"/>
        </w:rPr>
        <w:t xml:space="preserve"> regarding specific dates </w:t>
      </w:r>
      <w:r w:rsidR="000B2A06" w:rsidRPr="00AC7DF2">
        <w:rPr>
          <w:rFonts w:asciiTheme="minorHAnsi" w:hAnsiTheme="minorHAnsi" w:cstheme="minorHAnsi"/>
          <w:sz w:val="22"/>
        </w:rPr>
        <w:t>with which you have conflicts.</w:t>
      </w:r>
    </w:p>
    <w:p w:rsidR="003125B3" w:rsidRPr="00AC7DF2" w:rsidRDefault="003125B3" w:rsidP="00FA38AC">
      <w:pPr>
        <w:pStyle w:val="BodyText"/>
        <w:rPr>
          <w:rFonts w:asciiTheme="minorHAnsi" w:hAnsiTheme="minorHAnsi" w:cstheme="minorHAnsi"/>
          <w:b w:val="0"/>
          <w:szCs w:val="24"/>
          <w:u w:val="single"/>
        </w:rPr>
      </w:pPr>
    </w:p>
    <w:p w:rsidR="004B3BB5" w:rsidRPr="00AC7DF2" w:rsidRDefault="004B3BB5">
      <w:pPr>
        <w:rPr>
          <w:rFonts w:asciiTheme="minorHAnsi" w:hAnsiTheme="minorHAnsi" w:cstheme="minorHAnsi"/>
          <w:sz w:val="22"/>
          <w:u w:val="single"/>
        </w:rPr>
      </w:pPr>
      <w:r w:rsidRPr="00AC7DF2">
        <w:rPr>
          <w:rFonts w:asciiTheme="minorHAnsi" w:hAnsiTheme="minorHAnsi" w:cstheme="minorHAnsi"/>
          <w:sz w:val="22"/>
          <w:u w:val="single"/>
        </w:rPr>
        <w:br w:type="page"/>
      </w:r>
    </w:p>
    <w:p w:rsidR="00FE1B84" w:rsidRPr="00AC7DF2" w:rsidRDefault="00032416" w:rsidP="00C36B3B">
      <w:pPr>
        <w:rPr>
          <w:rFonts w:ascii="Calibri" w:hAnsi="Calibri" w:cs="Arial"/>
          <w:b/>
          <w:sz w:val="22"/>
          <w:u w:val="single"/>
        </w:rPr>
      </w:pPr>
      <w:r w:rsidRPr="00AC7DF2">
        <w:rPr>
          <w:rFonts w:ascii="Calibri" w:hAnsi="Calibri" w:cs="Arial"/>
          <w:b/>
          <w:sz w:val="22"/>
          <w:u w:val="single"/>
        </w:rPr>
        <w:lastRenderedPageBreak/>
        <w:t>Course Schedule</w:t>
      </w:r>
      <w:r w:rsidR="00D040D3" w:rsidRPr="00AC7DF2">
        <w:rPr>
          <w:rFonts w:ascii="Calibri" w:hAnsi="Calibri" w:cs="Arial"/>
          <w:b/>
          <w:sz w:val="22"/>
          <w:u w:val="single"/>
        </w:rPr>
        <w:t>:</w:t>
      </w:r>
    </w:p>
    <w:p w:rsidR="00D040D3" w:rsidRPr="00AC7DF2" w:rsidRDefault="00D040D3" w:rsidP="00C36B3B">
      <w:pPr>
        <w:rPr>
          <w:rFonts w:ascii="Calibri" w:hAnsi="Calibri" w:cs="Arial"/>
          <w:sz w:val="22"/>
        </w:rPr>
      </w:pPr>
      <w:r w:rsidRPr="00AC7DF2">
        <w:rPr>
          <w:rFonts w:ascii="Calibri" w:hAnsi="Calibri" w:cs="Arial"/>
          <w:sz w:val="22"/>
        </w:rPr>
        <w:t xml:space="preserve">The course schedule is tentative and subject to change; however, the </w:t>
      </w:r>
      <w:r w:rsidRPr="00AC7DF2">
        <w:rPr>
          <w:rFonts w:ascii="Calibri" w:hAnsi="Calibri" w:cs="Arial"/>
          <w:sz w:val="22"/>
          <w:u w:val="single"/>
        </w:rPr>
        <w:t>schedule for exams will not change.</w:t>
      </w:r>
    </w:p>
    <w:p w:rsidR="00FD66CE" w:rsidRPr="00AC7DF2" w:rsidRDefault="00FD66CE" w:rsidP="0079557C">
      <w:pPr>
        <w:rPr>
          <w:rFonts w:ascii="Calibri" w:hAnsi="Calibri" w:cs="Arial"/>
          <w:sz w:val="22"/>
        </w:rPr>
      </w:pPr>
    </w:p>
    <w:tbl>
      <w:tblPr>
        <w:tblStyle w:val="TableGrid"/>
        <w:tblW w:w="9889" w:type="dxa"/>
        <w:tblLook w:val="04A0" w:firstRow="1" w:lastRow="0" w:firstColumn="1" w:lastColumn="0" w:noHBand="0" w:noVBand="1"/>
      </w:tblPr>
      <w:tblGrid>
        <w:gridCol w:w="2839"/>
        <w:gridCol w:w="3616"/>
        <w:gridCol w:w="3434"/>
      </w:tblGrid>
      <w:tr w:rsidR="00AC7DF2" w:rsidRPr="00AC7DF2" w:rsidTr="00AC7DF2">
        <w:trPr>
          <w:trHeight w:val="203"/>
        </w:trPr>
        <w:tc>
          <w:tcPr>
            <w:tcW w:w="2839" w:type="dxa"/>
          </w:tcPr>
          <w:p w:rsidR="00AC7DF2" w:rsidRPr="00AC7DF2" w:rsidRDefault="00AC7DF2" w:rsidP="00DD14F1">
            <w:pPr>
              <w:rPr>
                <w:b/>
                <w:sz w:val="22"/>
                <w:szCs w:val="18"/>
              </w:rPr>
            </w:pPr>
            <w:r w:rsidRPr="00AC7DF2">
              <w:rPr>
                <w:b/>
                <w:sz w:val="22"/>
                <w:szCs w:val="18"/>
              </w:rPr>
              <w:t>Date</w:t>
            </w:r>
          </w:p>
        </w:tc>
        <w:tc>
          <w:tcPr>
            <w:tcW w:w="3616" w:type="dxa"/>
          </w:tcPr>
          <w:p w:rsidR="00AC7DF2" w:rsidRPr="00AC7DF2" w:rsidRDefault="00AC7DF2" w:rsidP="00DD14F1">
            <w:pPr>
              <w:rPr>
                <w:b/>
                <w:sz w:val="22"/>
                <w:szCs w:val="18"/>
              </w:rPr>
            </w:pPr>
            <w:r w:rsidRPr="00AC7DF2">
              <w:rPr>
                <w:b/>
                <w:sz w:val="22"/>
                <w:szCs w:val="18"/>
              </w:rPr>
              <w:t>Topic:</w:t>
            </w:r>
          </w:p>
        </w:tc>
        <w:tc>
          <w:tcPr>
            <w:tcW w:w="3434" w:type="dxa"/>
          </w:tcPr>
          <w:p w:rsidR="00AC7DF2" w:rsidRPr="00AC7DF2" w:rsidRDefault="00AC7DF2" w:rsidP="003657F4">
            <w:pPr>
              <w:rPr>
                <w:b/>
                <w:sz w:val="22"/>
                <w:szCs w:val="18"/>
              </w:rPr>
            </w:pPr>
            <w:r w:rsidRPr="00AC7DF2">
              <w:rPr>
                <w:b/>
                <w:sz w:val="22"/>
                <w:szCs w:val="18"/>
              </w:rPr>
              <w:t>Required Readings</w:t>
            </w:r>
          </w:p>
        </w:tc>
      </w:tr>
      <w:tr w:rsidR="00AC7DF2" w:rsidRPr="00AC7DF2" w:rsidTr="00AC7DF2">
        <w:trPr>
          <w:trHeight w:val="1743"/>
        </w:trPr>
        <w:tc>
          <w:tcPr>
            <w:tcW w:w="2839" w:type="dxa"/>
          </w:tcPr>
          <w:p w:rsidR="00AC7DF2" w:rsidRPr="00AC7DF2" w:rsidRDefault="00AC7DF2" w:rsidP="00DD14F1">
            <w:pPr>
              <w:rPr>
                <w:sz w:val="28"/>
                <w:szCs w:val="18"/>
              </w:rPr>
            </w:pPr>
            <w:r w:rsidRPr="00AC7DF2">
              <w:rPr>
                <w:sz w:val="28"/>
                <w:szCs w:val="18"/>
              </w:rPr>
              <w:t xml:space="preserve">1/24 </w:t>
            </w:r>
          </w:p>
        </w:tc>
        <w:tc>
          <w:tcPr>
            <w:tcW w:w="3616" w:type="dxa"/>
          </w:tcPr>
          <w:p w:rsidR="00AC7DF2" w:rsidRPr="00AC7DF2" w:rsidRDefault="00AC7DF2" w:rsidP="00DD14F1">
            <w:pPr>
              <w:rPr>
                <w:sz w:val="22"/>
                <w:szCs w:val="18"/>
              </w:rPr>
            </w:pPr>
            <w:r w:rsidRPr="00AC7DF2">
              <w:rPr>
                <w:sz w:val="22"/>
                <w:szCs w:val="18"/>
              </w:rPr>
              <w:t>Hearing Assessment for fitting hearing aids on infants and very young children</w:t>
            </w:r>
          </w:p>
        </w:tc>
        <w:tc>
          <w:tcPr>
            <w:tcW w:w="3434" w:type="dxa"/>
          </w:tcPr>
          <w:p w:rsidR="00AC7DF2" w:rsidRPr="00AC7DF2" w:rsidRDefault="00AC7DF2" w:rsidP="00787072">
            <w:pPr>
              <w:rPr>
                <w:sz w:val="22"/>
                <w:szCs w:val="18"/>
              </w:rPr>
            </w:pPr>
            <w:r w:rsidRPr="00AC7DF2">
              <w:rPr>
                <w:sz w:val="22"/>
                <w:szCs w:val="18"/>
              </w:rPr>
              <w:t xml:space="preserve">Chapter 3 (required text) </w:t>
            </w:r>
          </w:p>
          <w:p w:rsidR="00AC7DF2" w:rsidRPr="00AC7DF2" w:rsidRDefault="00AC7DF2" w:rsidP="00787072">
            <w:pPr>
              <w:rPr>
                <w:sz w:val="22"/>
                <w:szCs w:val="18"/>
              </w:rPr>
            </w:pPr>
            <w:r w:rsidRPr="00AC7DF2">
              <w:rPr>
                <w:sz w:val="22"/>
                <w:szCs w:val="18"/>
              </w:rPr>
              <w:t xml:space="preserve">Dillon chapter 16 </w:t>
            </w:r>
          </w:p>
          <w:p w:rsidR="00AC7DF2" w:rsidRPr="00AC7DF2" w:rsidRDefault="00AC7DF2" w:rsidP="00787072">
            <w:pPr>
              <w:rPr>
                <w:sz w:val="22"/>
                <w:szCs w:val="18"/>
              </w:rPr>
            </w:pPr>
            <w:r w:rsidRPr="00AC7DF2">
              <w:rPr>
                <w:sz w:val="22"/>
                <w:szCs w:val="18"/>
              </w:rPr>
              <w:t xml:space="preserve">(p 475-479) </w:t>
            </w:r>
          </w:p>
          <w:p w:rsidR="00AC7DF2" w:rsidRPr="00AC7DF2" w:rsidRDefault="00AC7DF2" w:rsidP="00C52BC9">
            <w:pPr>
              <w:rPr>
                <w:sz w:val="22"/>
                <w:szCs w:val="18"/>
              </w:rPr>
            </w:pPr>
            <w:r w:rsidRPr="00AC7DF2">
              <w:rPr>
                <w:sz w:val="22"/>
                <w:szCs w:val="18"/>
              </w:rPr>
              <w:t xml:space="preserve">Bagatto (2008) </w:t>
            </w:r>
          </w:p>
          <w:p w:rsidR="00AC7DF2" w:rsidRPr="00AC7DF2" w:rsidRDefault="00AC7DF2" w:rsidP="00C52BC9">
            <w:pPr>
              <w:rPr>
                <w:sz w:val="22"/>
                <w:szCs w:val="18"/>
              </w:rPr>
            </w:pPr>
            <w:r w:rsidRPr="00AC7DF2">
              <w:rPr>
                <w:sz w:val="22"/>
                <w:szCs w:val="18"/>
              </w:rPr>
              <w:t xml:space="preserve">Bagatto (2005) </w:t>
            </w:r>
          </w:p>
          <w:p w:rsidR="00AC7DF2" w:rsidRPr="00AC7DF2" w:rsidRDefault="00AC7DF2" w:rsidP="00C52BC9">
            <w:pPr>
              <w:rPr>
                <w:sz w:val="22"/>
                <w:szCs w:val="18"/>
              </w:rPr>
            </w:pPr>
            <w:r w:rsidRPr="00AC7DF2">
              <w:rPr>
                <w:sz w:val="22"/>
                <w:szCs w:val="18"/>
              </w:rPr>
              <w:t xml:space="preserve">Beck et al (2009) </w:t>
            </w:r>
          </w:p>
          <w:p w:rsidR="00AC7DF2" w:rsidRPr="00AC7DF2" w:rsidRDefault="00AC7DF2" w:rsidP="00C52BC9">
            <w:pPr>
              <w:rPr>
                <w:sz w:val="22"/>
                <w:szCs w:val="18"/>
              </w:rPr>
            </w:pPr>
            <w:r w:rsidRPr="00AC7DF2">
              <w:rPr>
                <w:sz w:val="22"/>
                <w:szCs w:val="18"/>
              </w:rPr>
              <w:t>Palmer (2005)</w:t>
            </w:r>
          </w:p>
          <w:p w:rsidR="00AC7DF2" w:rsidRPr="00AC7DF2" w:rsidRDefault="00AC7DF2" w:rsidP="00C52BC9">
            <w:pPr>
              <w:rPr>
                <w:sz w:val="22"/>
                <w:szCs w:val="18"/>
              </w:rPr>
            </w:pPr>
          </w:p>
        </w:tc>
      </w:tr>
      <w:tr w:rsidR="00AC7DF2" w:rsidRPr="00AC7DF2" w:rsidTr="00AC7DF2">
        <w:trPr>
          <w:trHeight w:val="3017"/>
        </w:trPr>
        <w:tc>
          <w:tcPr>
            <w:tcW w:w="2839" w:type="dxa"/>
          </w:tcPr>
          <w:p w:rsidR="00AC7DF2" w:rsidRPr="00AC7DF2" w:rsidRDefault="00AC7DF2" w:rsidP="00DD14F1">
            <w:pPr>
              <w:rPr>
                <w:sz w:val="28"/>
                <w:szCs w:val="18"/>
              </w:rPr>
            </w:pPr>
            <w:r w:rsidRPr="00AC7DF2">
              <w:rPr>
                <w:sz w:val="28"/>
                <w:szCs w:val="18"/>
              </w:rPr>
              <w:t>1/31</w:t>
            </w:r>
          </w:p>
        </w:tc>
        <w:tc>
          <w:tcPr>
            <w:tcW w:w="3616" w:type="dxa"/>
          </w:tcPr>
          <w:p w:rsidR="00AC7DF2" w:rsidRPr="00AC7DF2" w:rsidRDefault="00AC7DF2" w:rsidP="00C52BC9">
            <w:pPr>
              <w:rPr>
                <w:sz w:val="22"/>
                <w:szCs w:val="18"/>
              </w:rPr>
            </w:pPr>
            <w:r w:rsidRPr="00AC7DF2">
              <w:rPr>
                <w:sz w:val="22"/>
                <w:szCs w:val="18"/>
              </w:rPr>
              <w:t xml:space="preserve">Prescriptive Procedures, RECD, and Verification.  </w:t>
            </w:r>
          </w:p>
          <w:p w:rsidR="00AC7DF2" w:rsidRPr="00AC7DF2" w:rsidRDefault="00AC7DF2" w:rsidP="00C52BC9">
            <w:pPr>
              <w:rPr>
                <w:sz w:val="22"/>
                <w:szCs w:val="18"/>
              </w:rPr>
            </w:pPr>
          </w:p>
          <w:p w:rsidR="00AC7DF2" w:rsidRPr="00AC7DF2" w:rsidRDefault="00AC7DF2" w:rsidP="00C52BC9">
            <w:pPr>
              <w:rPr>
                <w:sz w:val="22"/>
                <w:szCs w:val="18"/>
              </w:rPr>
            </w:pPr>
            <w:r w:rsidRPr="00AC7DF2">
              <w:rPr>
                <w:b/>
                <w:sz w:val="22"/>
                <w:szCs w:val="18"/>
              </w:rPr>
              <w:t>Assignment 1: Pediatric calculations. Due by 2pm on 2/7</w:t>
            </w:r>
          </w:p>
          <w:p w:rsidR="00AC7DF2" w:rsidRPr="00AC7DF2" w:rsidRDefault="00AC7DF2" w:rsidP="00C52BC9">
            <w:pPr>
              <w:rPr>
                <w:sz w:val="22"/>
                <w:szCs w:val="18"/>
              </w:rPr>
            </w:pPr>
          </w:p>
        </w:tc>
        <w:tc>
          <w:tcPr>
            <w:tcW w:w="3434" w:type="dxa"/>
          </w:tcPr>
          <w:p w:rsidR="00AC7DF2" w:rsidRPr="00AC7DF2" w:rsidRDefault="00AC7DF2" w:rsidP="00C52BC9">
            <w:pPr>
              <w:rPr>
                <w:sz w:val="22"/>
                <w:szCs w:val="18"/>
              </w:rPr>
            </w:pPr>
            <w:r w:rsidRPr="00AC7DF2">
              <w:rPr>
                <w:sz w:val="22"/>
                <w:szCs w:val="18"/>
              </w:rPr>
              <w:t xml:space="preserve">Bagatto et al (2006) </w:t>
            </w:r>
          </w:p>
          <w:p w:rsidR="00AC7DF2" w:rsidRPr="00AC7DF2" w:rsidRDefault="00AC7DF2" w:rsidP="00C52BC9">
            <w:pPr>
              <w:rPr>
                <w:sz w:val="22"/>
                <w:szCs w:val="18"/>
              </w:rPr>
            </w:pPr>
            <w:r w:rsidRPr="00AC7DF2">
              <w:rPr>
                <w:sz w:val="22"/>
                <w:szCs w:val="18"/>
              </w:rPr>
              <w:t xml:space="preserve">Bingham et al (2009) </w:t>
            </w:r>
          </w:p>
          <w:p w:rsidR="00AC7DF2" w:rsidRPr="00AC7DF2" w:rsidRDefault="00AC7DF2" w:rsidP="00C52BC9">
            <w:pPr>
              <w:rPr>
                <w:sz w:val="22"/>
                <w:szCs w:val="18"/>
              </w:rPr>
            </w:pPr>
            <w:r w:rsidRPr="00AC7DF2">
              <w:rPr>
                <w:sz w:val="22"/>
                <w:szCs w:val="18"/>
              </w:rPr>
              <w:t xml:space="preserve">Dillon Chapter 10 pgs 311-313, </w:t>
            </w:r>
          </w:p>
          <w:p w:rsidR="00AC7DF2" w:rsidRPr="00AC7DF2" w:rsidRDefault="00AC7DF2" w:rsidP="00C52BC9">
            <w:pPr>
              <w:rPr>
                <w:sz w:val="22"/>
                <w:szCs w:val="18"/>
              </w:rPr>
            </w:pPr>
            <w:r w:rsidRPr="00AC7DF2">
              <w:rPr>
                <w:sz w:val="22"/>
                <w:szCs w:val="18"/>
              </w:rPr>
              <w:t xml:space="preserve">Dillon Chapter 16 350-352. </w:t>
            </w:r>
          </w:p>
          <w:p w:rsidR="00AC7DF2" w:rsidRDefault="00AC7DF2" w:rsidP="00C52BC9">
            <w:pPr>
              <w:rPr>
                <w:sz w:val="22"/>
                <w:szCs w:val="18"/>
              </w:rPr>
            </w:pPr>
            <w:r w:rsidRPr="00AC7DF2">
              <w:rPr>
                <w:sz w:val="22"/>
                <w:szCs w:val="18"/>
              </w:rPr>
              <w:t xml:space="preserve">Glista &amp; Scollie (2009) </w:t>
            </w:r>
          </w:p>
          <w:p w:rsidR="00AC7DF2" w:rsidRPr="00AC7DF2" w:rsidRDefault="00AC7DF2" w:rsidP="00C52BC9">
            <w:pPr>
              <w:rPr>
                <w:sz w:val="22"/>
                <w:szCs w:val="18"/>
              </w:rPr>
            </w:pPr>
            <w:r w:rsidRPr="00AC7DF2">
              <w:rPr>
                <w:sz w:val="22"/>
                <w:szCs w:val="18"/>
              </w:rPr>
              <w:t>Gustafson (2013)</w:t>
            </w:r>
          </w:p>
          <w:p w:rsidR="00AC7DF2" w:rsidRDefault="00AC7DF2" w:rsidP="00C52BC9">
            <w:pPr>
              <w:rPr>
                <w:sz w:val="22"/>
                <w:szCs w:val="18"/>
              </w:rPr>
            </w:pPr>
            <w:r w:rsidRPr="00AC7DF2">
              <w:rPr>
                <w:sz w:val="22"/>
                <w:szCs w:val="18"/>
              </w:rPr>
              <w:t xml:space="preserve">Killion &amp; Mueller (2010) </w:t>
            </w:r>
          </w:p>
          <w:p w:rsidR="00AC7DF2" w:rsidRPr="00AC7DF2" w:rsidRDefault="00AC7DF2" w:rsidP="00C52BC9">
            <w:pPr>
              <w:rPr>
                <w:sz w:val="22"/>
                <w:szCs w:val="18"/>
              </w:rPr>
            </w:pPr>
            <w:r w:rsidRPr="00AC7DF2">
              <w:rPr>
                <w:sz w:val="22"/>
                <w:szCs w:val="18"/>
              </w:rPr>
              <w:t xml:space="preserve">McCreery (2010) </w:t>
            </w:r>
          </w:p>
          <w:p w:rsidR="00AC7DF2" w:rsidRPr="00AC7DF2" w:rsidRDefault="00AC7DF2" w:rsidP="00C52BC9">
            <w:pPr>
              <w:rPr>
                <w:sz w:val="22"/>
                <w:szCs w:val="18"/>
              </w:rPr>
            </w:pPr>
            <w:r w:rsidRPr="00AC7DF2">
              <w:rPr>
                <w:sz w:val="22"/>
                <w:szCs w:val="18"/>
              </w:rPr>
              <w:t xml:space="preserve">McCreery et al (2013) </w:t>
            </w:r>
          </w:p>
          <w:p w:rsidR="00AC7DF2" w:rsidRPr="00AC7DF2" w:rsidRDefault="00AC7DF2" w:rsidP="00C52BC9">
            <w:pPr>
              <w:rPr>
                <w:sz w:val="22"/>
                <w:szCs w:val="18"/>
              </w:rPr>
            </w:pPr>
            <w:r w:rsidRPr="00AC7DF2">
              <w:rPr>
                <w:sz w:val="22"/>
                <w:szCs w:val="18"/>
              </w:rPr>
              <w:t xml:space="preserve">Munro &amp; Howlin (2010) </w:t>
            </w:r>
          </w:p>
          <w:p w:rsidR="00AC7DF2" w:rsidRPr="00AC7DF2" w:rsidRDefault="00AC7DF2" w:rsidP="00C52BC9">
            <w:pPr>
              <w:rPr>
                <w:sz w:val="22"/>
                <w:szCs w:val="18"/>
              </w:rPr>
            </w:pPr>
            <w:r w:rsidRPr="00AC7DF2">
              <w:rPr>
                <w:sz w:val="22"/>
                <w:szCs w:val="18"/>
              </w:rPr>
              <w:t xml:space="preserve">Scollie et al (2005) </w:t>
            </w:r>
          </w:p>
          <w:p w:rsidR="00AC7DF2" w:rsidRPr="00AC7DF2" w:rsidRDefault="00AC7DF2" w:rsidP="00C52BC9">
            <w:pPr>
              <w:rPr>
                <w:sz w:val="22"/>
                <w:szCs w:val="18"/>
              </w:rPr>
            </w:pPr>
            <w:r w:rsidRPr="00AC7DF2">
              <w:rPr>
                <w:sz w:val="22"/>
                <w:szCs w:val="18"/>
              </w:rPr>
              <w:t>Scollie et al (2013)</w:t>
            </w:r>
          </w:p>
          <w:p w:rsidR="00AC7DF2" w:rsidRPr="00AC7DF2" w:rsidRDefault="00AC7DF2" w:rsidP="00C52BC9">
            <w:pPr>
              <w:rPr>
                <w:sz w:val="22"/>
                <w:szCs w:val="18"/>
              </w:rPr>
            </w:pPr>
            <w:r w:rsidRPr="00AC7DF2">
              <w:rPr>
                <w:sz w:val="22"/>
                <w:szCs w:val="18"/>
              </w:rPr>
              <w:t>Seewald (2005)</w:t>
            </w:r>
          </w:p>
          <w:p w:rsidR="00AC7DF2" w:rsidRPr="00AC7DF2" w:rsidRDefault="00AC7DF2" w:rsidP="00C52BC9">
            <w:pPr>
              <w:rPr>
                <w:sz w:val="22"/>
                <w:szCs w:val="18"/>
              </w:rPr>
            </w:pPr>
            <w:r w:rsidRPr="00AC7DF2">
              <w:rPr>
                <w:sz w:val="22"/>
                <w:szCs w:val="18"/>
              </w:rPr>
              <w:t>Seewald (2008)</w:t>
            </w:r>
          </w:p>
        </w:tc>
      </w:tr>
      <w:tr w:rsidR="00AC7DF2" w:rsidRPr="00AC7DF2" w:rsidTr="00AC7DF2">
        <w:trPr>
          <w:trHeight w:val="2608"/>
        </w:trPr>
        <w:tc>
          <w:tcPr>
            <w:tcW w:w="2839" w:type="dxa"/>
          </w:tcPr>
          <w:p w:rsidR="00AC7DF2" w:rsidRPr="00AC7DF2" w:rsidRDefault="00AC7DF2" w:rsidP="00DD14F1">
            <w:pPr>
              <w:rPr>
                <w:sz w:val="28"/>
                <w:szCs w:val="18"/>
              </w:rPr>
            </w:pPr>
            <w:r w:rsidRPr="00AC7DF2">
              <w:rPr>
                <w:sz w:val="28"/>
                <w:szCs w:val="18"/>
              </w:rPr>
              <w:t>2/7</w:t>
            </w:r>
          </w:p>
        </w:tc>
        <w:tc>
          <w:tcPr>
            <w:tcW w:w="3616" w:type="dxa"/>
          </w:tcPr>
          <w:p w:rsidR="00AC7DF2" w:rsidRPr="00AC7DF2" w:rsidRDefault="00AC7DF2" w:rsidP="00DD14F1">
            <w:pPr>
              <w:rPr>
                <w:sz w:val="22"/>
                <w:szCs w:val="18"/>
              </w:rPr>
            </w:pPr>
            <w:r w:rsidRPr="00AC7DF2">
              <w:rPr>
                <w:sz w:val="22"/>
                <w:szCs w:val="18"/>
              </w:rPr>
              <w:t>Candidacy and choosing technology, FM systems and classroom audio distribution systems.</w:t>
            </w:r>
          </w:p>
        </w:tc>
        <w:tc>
          <w:tcPr>
            <w:tcW w:w="3434" w:type="dxa"/>
          </w:tcPr>
          <w:p w:rsidR="00AC7DF2" w:rsidRPr="00AC7DF2" w:rsidRDefault="00AC7DF2" w:rsidP="00C52BC9">
            <w:pPr>
              <w:rPr>
                <w:sz w:val="22"/>
                <w:szCs w:val="18"/>
              </w:rPr>
            </w:pPr>
            <w:r w:rsidRPr="00AC7DF2">
              <w:rPr>
                <w:sz w:val="22"/>
                <w:szCs w:val="18"/>
              </w:rPr>
              <w:t xml:space="preserve">Chapter 8 (required text) </w:t>
            </w:r>
          </w:p>
          <w:p w:rsidR="00AC7DF2" w:rsidRPr="00AC7DF2" w:rsidRDefault="00AC7DF2" w:rsidP="00792A00">
            <w:pPr>
              <w:rPr>
                <w:sz w:val="22"/>
                <w:szCs w:val="18"/>
              </w:rPr>
            </w:pPr>
            <w:r w:rsidRPr="00AC7DF2">
              <w:rPr>
                <w:sz w:val="22"/>
                <w:szCs w:val="18"/>
              </w:rPr>
              <w:t xml:space="preserve">AAA 2013 pediatric fitting protocol  </w:t>
            </w:r>
          </w:p>
          <w:p w:rsidR="00AC7DF2" w:rsidRPr="00AC7DF2" w:rsidRDefault="00AC7DF2" w:rsidP="00792A00">
            <w:pPr>
              <w:rPr>
                <w:sz w:val="22"/>
                <w:szCs w:val="18"/>
              </w:rPr>
            </w:pPr>
            <w:r w:rsidRPr="00AC7DF2">
              <w:rPr>
                <w:sz w:val="22"/>
                <w:szCs w:val="18"/>
              </w:rPr>
              <w:t xml:space="preserve">AAA 2008 HAT guidelines Anderson et al (2005) </w:t>
            </w:r>
          </w:p>
          <w:p w:rsidR="00AC7DF2" w:rsidRPr="00AC7DF2" w:rsidRDefault="00AC7DF2" w:rsidP="00792A00">
            <w:pPr>
              <w:rPr>
                <w:sz w:val="22"/>
                <w:szCs w:val="18"/>
              </w:rPr>
            </w:pPr>
            <w:r w:rsidRPr="00AC7DF2">
              <w:rPr>
                <w:sz w:val="22"/>
                <w:szCs w:val="18"/>
              </w:rPr>
              <w:t xml:space="preserve">Crandall &amp; Smaldino (2000) McKay et al (2008) </w:t>
            </w:r>
          </w:p>
          <w:p w:rsidR="00AC7DF2" w:rsidRPr="00AC7DF2" w:rsidRDefault="00AC7DF2" w:rsidP="00792A00">
            <w:pPr>
              <w:rPr>
                <w:sz w:val="22"/>
                <w:szCs w:val="18"/>
              </w:rPr>
            </w:pPr>
            <w:r w:rsidRPr="00AC7DF2">
              <w:rPr>
                <w:sz w:val="22"/>
                <w:szCs w:val="18"/>
              </w:rPr>
              <w:t xml:space="preserve">Ching (2009) </w:t>
            </w:r>
          </w:p>
          <w:p w:rsidR="00A65F3C" w:rsidRDefault="00AC7DF2" w:rsidP="00792A00">
            <w:pPr>
              <w:rPr>
                <w:sz w:val="22"/>
                <w:szCs w:val="18"/>
              </w:rPr>
            </w:pPr>
            <w:r w:rsidRPr="00AC7DF2">
              <w:rPr>
                <w:sz w:val="22"/>
                <w:szCs w:val="18"/>
              </w:rPr>
              <w:t xml:space="preserve">Sound Foundations Chapt 18 </w:t>
            </w:r>
          </w:p>
          <w:p w:rsidR="00AC7DF2" w:rsidRPr="00AC7DF2" w:rsidRDefault="00AC7DF2" w:rsidP="00792A00">
            <w:pPr>
              <w:rPr>
                <w:sz w:val="22"/>
                <w:szCs w:val="18"/>
              </w:rPr>
            </w:pPr>
            <w:r w:rsidRPr="00AC7DF2">
              <w:rPr>
                <w:sz w:val="22"/>
                <w:szCs w:val="18"/>
              </w:rPr>
              <w:t>Glista et al (2009)</w:t>
            </w:r>
          </w:p>
        </w:tc>
      </w:tr>
      <w:tr w:rsidR="00AC7DF2" w:rsidRPr="00AC7DF2" w:rsidTr="00AC7DF2">
        <w:trPr>
          <w:trHeight w:val="2373"/>
        </w:trPr>
        <w:tc>
          <w:tcPr>
            <w:tcW w:w="2839" w:type="dxa"/>
          </w:tcPr>
          <w:p w:rsidR="00AC7DF2" w:rsidRPr="00AC7DF2" w:rsidRDefault="00AC7DF2" w:rsidP="00DD14F1">
            <w:pPr>
              <w:rPr>
                <w:sz w:val="28"/>
                <w:szCs w:val="18"/>
              </w:rPr>
            </w:pPr>
            <w:r w:rsidRPr="00AC7DF2">
              <w:rPr>
                <w:sz w:val="28"/>
                <w:szCs w:val="18"/>
              </w:rPr>
              <w:t>2/14</w:t>
            </w:r>
          </w:p>
        </w:tc>
        <w:tc>
          <w:tcPr>
            <w:tcW w:w="3616" w:type="dxa"/>
          </w:tcPr>
          <w:p w:rsidR="00AC7DF2" w:rsidRPr="00AC7DF2" w:rsidRDefault="00AC7DF2" w:rsidP="00C52BC9">
            <w:pPr>
              <w:rPr>
                <w:sz w:val="22"/>
                <w:szCs w:val="18"/>
              </w:rPr>
            </w:pPr>
            <w:r w:rsidRPr="00AC7DF2">
              <w:rPr>
                <w:sz w:val="22"/>
                <w:szCs w:val="18"/>
              </w:rPr>
              <w:t xml:space="preserve">Counseling parents on hearing and HA use. Measuring hearing aid outcomes with children. </w:t>
            </w:r>
          </w:p>
          <w:p w:rsidR="00AC7DF2" w:rsidRPr="00AC7DF2" w:rsidRDefault="00AC7DF2" w:rsidP="00C52BC9">
            <w:pPr>
              <w:rPr>
                <w:b/>
                <w:sz w:val="22"/>
                <w:szCs w:val="18"/>
              </w:rPr>
            </w:pPr>
          </w:p>
          <w:p w:rsidR="00AC7DF2" w:rsidRPr="00AC7DF2" w:rsidRDefault="00AC7DF2" w:rsidP="00C52BC9">
            <w:pPr>
              <w:rPr>
                <w:sz w:val="22"/>
                <w:szCs w:val="18"/>
              </w:rPr>
            </w:pPr>
            <w:r w:rsidRPr="00AC7DF2">
              <w:rPr>
                <w:b/>
                <w:sz w:val="22"/>
                <w:szCs w:val="18"/>
              </w:rPr>
              <w:t xml:space="preserve">Assignment 2: Lab verification. Due by 2pm on 2/21  </w:t>
            </w:r>
          </w:p>
        </w:tc>
        <w:tc>
          <w:tcPr>
            <w:tcW w:w="3434" w:type="dxa"/>
          </w:tcPr>
          <w:p w:rsidR="00AC7DF2" w:rsidRPr="00AC7DF2" w:rsidRDefault="00AC7DF2" w:rsidP="00C52BC9">
            <w:pPr>
              <w:rPr>
                <w:sz w:val="22"/>
                <w:szCs w:val="18"/>
              </w:rPr>
            </w:pPr>
            <w:r w:rsidRPr="00AC7DF2">
              <w:rPr>
                <w:sz w:val="22"/>
                <w:szCs w:val="18"/>
              </w:rPr>
              <w:t xml:space="preserve">Chapter 5 (required text): pg 68-75 </w:t>
            </w:r>
          </w:p>
          <w:p w:rsidR="00AC7DF2" w:rsidRPr="00AC7DF2" w:rsidRDefault="00AC7DF2" w:rsidP="00C52BC9">
            <w:pPr>
              <w:rPr>
                <w:sz w:val="22"/>
                <w:szCs w:val="18"/>
              </w:rPr>
            </w:pPr>
            <w:r w:rsidRPr="00AC7DF2">
              <w:rPr>
                <w:sz w:val="22"/>
                <w:szCs w:val="18"/>
              </w:rPr>
              <w:t xml:space="preserve">UWO Ped Amp (2011) </w:t>
            </w:r>
          </w:p>
          <w:p w:rsidR="00AC7DF2" w:rsidRPr="00AC7DF2" w:rsidRDefault="00AC7DF2" w:rsidP="00C52BC9">
            <w:pPr>
              <w:rPr>
                <w:sz w:val="22"/>
                <w:szCs w:val="18"/>
              </w:rPr>
            </w:pPr>
            <w:r w:rsidRPr="00AC7DF2">
              <w:rPr>
                <w:sz w:val="22"/>
                <w:szCs w:val="18"/>
              </w:rPr>
              <w:t xml:space="preserve">AAA 2013 pediatric fitting protocol </w:t>
            </w:r>
          </w:p>
          <w:p w:rsidR="00A65F3C" w:rsidRDefault="00AC7DF2" w:rsidP="00C52BC9">
            <w:pPr>
              <w:rPr>
                <w:sz w:val="22"/>
                <w:szCs w:val="18"/>
              </w:rPr>
            </w:pPr>
            <w:r w:rsidRPr="00AC7DF2">
              <w:rPr>
                <w:sz w:val="22"/>
                <w:szCs w:val="18"/>
              </w:rPr>
              <w:t xml:space="preserve">AAA HAT guidelines </w:t>
            </w:r>
          </w:p>
          <w:p w:rsidR="00AC7DF2" w:rsidRPr="00AC7DF2" w:rsidRDefault="00AC7DF2" w:rsidP="00C52BC9">
            <w:pPr>
              <w:rPr>
                <w:sz w:val="22"/>
                <w:szCs w:val="18"/>
              </w:rPr>
            </w:pPr>
            <w:r w:rsidRPr="00AC7DF2">
              <w:rPr>
                <w:sz w:val="22"/>
                <w:szCs w:val="18"/>
              </w:rPr>
              <w:t xml:space="preserve">McCreery (2013) </w:t>
            </w:r>
          </w:p>
          <w:p w:rsidR="00AC7DF2" w:rsidRPr="00AC7DF2" w:rsidRDefault="00AC7DF2" w:rsidP="00C52BC9">
            <w:pPr>
              <w:rPr>
                <w:sz w:val="22"/>
                <w:szCs w:val="18"/>
              </w:rPr>
            </w:pPr>
            <w:r w:rsidRPr="00AC7DF2">
              <w:rPr>
                <w:sz w:val="22"/>
                <w:szCs w:val="18"/>
              </w:rPr>
              <w:t>English (2012)</w:t>
            </w:r>
          </w:p>
          <w:p w:rsidR="00AC7DF2" w:rsidRPr="00AC7DF2" w:rsidRDefault="00AC7DF2" w:rsidP="00C52BC9">
            <w:pPr>
              <w:rPr>
                <w:sz w:val="22"/>
                <w:szCs w:val="18"/>
              </w:rPr>
            </w:pPr>
            <w:r w:rsidRPr="00AC7DF2">
              <w:rPr>
                <w:sz w:val="22"/>
                <w:szCs w:val="18"/>
              </w:rPr>
              <w:t xml:space="preserve">Gilliver et al (2013) </w:t>
            </w:r>
          </w:p>
          <w:p w:rsidR="00AC7DF2" w:rsidRPr="00AC7DF2" w:rsidRDefault="00AC7DF2" w:rsidP="00C52BC9">
            <w:pPr>
              <w:rPr>
                <w:sz w:val="22"/>
                <w:szCs w:val="18"/>
              </w:rPr>
            </w:pPr>
            <w:r w:rsidRPr="00AC7DF2">
              <w:rPr>
                <w:sz w:val="22"/>
                <w:szCs w:val="18"/>
              </w:rPr>
              <w:t xml:space="preserve">Luterman (2004) </w:t>
            </w:r>
          </w:p>
          <w:p w:rsidR="00AC7DF2" w:rsidRPr="00AC7DF2" w:rsidRDefault="00AC7DF2" w:rsidP="00C52BC9">
            <w:pPr>
              <w:rPr>
                <w:sz w:val="22"/>
                <w:szCs w:val="18"/>
              </w:rPr>
            </w:pPr>
            <w:r w:rsidRPr="00AC7DF2">
              <w:rPr>
                <w:sz w:val="22"/>
                <w:szCs w:val="18"/>
              </w:rPr>
              <w:t xml:space="preserve">Munoz et al (2015) </w:t>
            </w:r>
          </w:p>
          <w:p w:rsidR="00AC7DF2" w:rsidRPr="00AC7DF2" w:rsidRDefault="00AC7DF2" w:rsidP="00C52BC9">
            <w:pPr>
              <w:rPr>
                <w:sz w:val="22"/>
                <w:szCs w:val="18"/>
              </w:rPr>
            </w:pPr>
            <w:r w:rsidRPr="00AC7DF2">
              <w:rPr>
                <w:sz w:val="22"/>
                <w:szCs w:val="18"/>
              </w:rPr>
              <w:t xml:space="preserve">Sjobald et al (2008) </w:t>
            </w:r>
          </w:p>
          <w:p w:rsidR="00AC7DF2" w:rsidRPr="00AC7DF2" w:rsidRDefault="00AC7DF2" w:rsidP="00C52BC9">
            <w:pPr>
              <w:rPr>
                <w:sz w:val="22"/>
                <w:szCs w:val="18"/>
              </w:rPr>
            </w:pPr>
            <w:r w:rsidRPr="00AC7DF2">
              <w:rPr>
                <w:sz w:val="22"/>
                <w:szCs w:val="18"/>
              </w:rPr>
              <w:t xml:space="preserve">Bagatto et al (2011) </w:t>
            </w:r>
          </w:p>
          <w:p w:rsidR="00AC7DF2" w:rsidRPr="00AC7DF2" w:rsidRDefault="00AC7DF2" w:rsidP="00C52BC9">
            <w:pPr>
              <w:rPr>
                <w:sz w:val="22"/>
                <w:szCs w:val="18"/>
              </w:rPr>
            </w:pPr>
            <w:r w:rsidRPr="00AC7DF2">
              <w:rPr>
                <w:sz w:val="22"/>
                <w:szCs w:val="18"/>
              </w:rPr>
              <w:t>Fitzpatrick et al (2008)</w:t>
            </w:r>
          </w:p>
        </w:tc>
      </w:tr>
      <w:tr w:rsidR="00AC7DF2" w:rsidRPr="00AC7DF2" w:rsidTr="00AC7DF2">
        <w:trPr>
          <w:trHeight w:val="2593"/>
        </w:trPr>
        <w:tc>
          <w:tcPr>
            <w:tcW w:w="2839" w:type="dxa"/>
          </w:tcPr>
          <w:p w:rsidR="00AC7DF2" w:rsidRPr="00AC7DF2" w:rsidRDefault="0065781E" w:rsidP="00264CE2">
            <w:pPr>
              <w:rPr>
                <w:sz w:val="28"/>
                <w:szCs w:val="18"/>
              </w:rPr>
            </w:pPr>
            <w:r>
              <w:rPr>
                <w:sz w:val="28"/>
                <w:szCs w:val="18"/>
              </w:rPr>
              <w:lastRenderedPageBreak/>
              <w:t>**</w:t>
            </w:r>
            <w:r w:rsidR="00AC7DF2" w:rsidRPr="00AC7DF2">
              <w:rPr>
                <w:sz w:val="28"/>
                <w:szCs w:val="18"/>
              </w:rPr>
              <w:t>2/21</w:t>
            </w:r>
            <w:r>
              <w:rPr>
                <w:sz w:val="28"/>
                <w:szCs w:val="18"/>
              </w:rPr>
              <w:t>**</w:t>
            </w:r>
          </w:p>
        </w:tc>
        <w:tc>
          <w:tcPr>
            <w:tcW w:w="3616" w:type="dxa"/>
          </w:tcPr>
          <w:p w:rsidR="00AC7DF2" w:rsidRPr="00AC7DF2" w:rsidRDefault="00AC7DF2" w:rsidP="00264CE2">
            <w:pPr>
              <w:rPr>
                <w:sz w:val="22"/>
                <w:szCs w:val="18"/>
              </w:rPr>
            </w:pPr>
            <w:r w:rsidRPr="00AC7DF2">
              <w:rPr>
                <w:sz w:val="22"/>
                <w:szCs w:val="18"/>
              </w:rPr>
              <w:t xml:space="preserve">Topic: Practical advice. Choosing technology, programs, and making earmolds for pediatrics. Fitting based on limited hearing information, practical tips for getting RECD in pediatric patients, hearing testing schedules, HA wearing schedules.  </w:t>
            </w:r>
          </w:p>
          <w:p w:rsidR="00AC7DF2" w:rsidRPr="00AC7DF2" w:rsidRDefault="00AC7DF2" w:rsidP="00264CE2">
            <w:pPr>
              <w:rPr>
                <w:sz w:val="22"/>
                <w:szCs w:val="18"/>
              </w:rPr>
            </w:pPr>
          </w:p>
        </w:tc>
        <w:tc>
          <w:tcPr>
            <w:tcW w:w="3434" w:type="dxa"/>
          </w:tcPr>
          <w:p w:rsidR="00AC7DF2" w:rsidRPr="00AC7DF2" w:rsidRDefault="00AC7DF2" w:rsidP="00264CE2">
            <w:pPr>
              <w:rPr>
                <w:sz w:val="22"/>
                <w:szCs w:val="18"/>
              </w:rPr>
            </w:pPr>
            <w:r w:rsidRPr="00AC7DF2">
              <w:rPr>
                <w:sz w:val="22"/>
                <w:szCs w:val="18"/>
              </w:rPr>
              <w:t xml:space="preserve">Abbot Gabbard (2008) </w:t>
            </w:r>
          </w:p>
          <w:p w:rsidR="00AC7DF2" w:rsidRPr="00AC7DF2" w:rsidRDefault="00AC7DF2" w:rsidP="00264CE2">
            <w:pPr>
              <w:rPr>
                <w:sz w:val="22"/>
                <w:szCs w:val="18"/>
              </w:rPr>
            </w:pPr>
            <w:r w:rsidRPr="00AC7DF2">
              <w:rPr>
                <w:sz w:val="22"/>
                <w:szCs w:val="18"/>
              </w:rPr>
              <w:t xml:space="preserve">Wolfe &amp; Scolle (2009) </w:t>
            </w:r>
          </w:p>
          <w:p w:rsidR="00AC7DF2" w:rsidRPr="00AC7DF2" w:rsidRDefault="00AC7DF2" w:rsidP="00264CE2">
            <w:pPr>
              <w:rPr>
                <w:sz w:val="22"/>
                <w:szCs w:val="18"/>
              </w:rPr>
            </w:pPr>
            <w:r w:rsidRPr="00AC7DF2">
              <w:rPr>
                <w:sz w:val="22"/>
                <w:szCs w:val="18"/>
              </w:rPr>
              <w:t xml:space="preserve">Madell (2008) </w:t>
            </w:r>
          </w:p>
          <w:p w:rsidR="00AC7DF2" w:rsidRPr="00AC7DF2" w:rsidRDefault="00AC7DF2" w:rsidP="00264CE2">
            <w:pPr>
              <w:rPr>
                <w:sz w:val="22"/>
                <w:szCs w:val="18"/>
              </w:rPr>
            </w:pPr>
            <w:r w:rsidRPr="00AC7DF2">
              <w:rPr>
                <w:sz w:val="22"/>
                <w:szCs w:val="18"/>
              </w:rPr>
              <w:t xml:space="preserve">Cunningham (2008) </w:t>
            </w:r>
          </w:p>
          <w:p w:rsidR="00AC7DF2" w:rsidRPr="00AC7DF2" w:rsidRDefault="00AC7DF2" w:rsidP="00264CE2">
            <w:pPr>
              <w:rPr>
                <w:sz w:val="22"/>
                <w:szCs w:val="18"/>
              </w:rPr>
            </w:pPr>
            <w:r w:rsidRPr="00AC7DF2">
              <w:rPr>
                <w:sz w:val="22"/>
                <w:szCs w:val="18"/>
              </w:rPr>
              <w:t>Harlor, Bowler, et al (2009)</w:t>
            </w:r>
          </w:p>
          <w:p w:rsidR="00AC7DF2" w:rsidRPr="00AC7DF2" w:rsidRDefault="00AC7DF2" w:rsidP="00264CE2">
            <w:pPr>
              <w:rPr>
                <w:sz w:val="22"/>
                <w:szCs w:val="18"/>
              </w:rPr>
            </w:pPr>
            <w:r w:rsidRPr="00AC7DF2">
              <w:rPr>
                <w:sz w:val="22"/>
                <w:szCs w:val="18"/>
              </w:rPr>
              <w:t>Luterman (2004)</w:t>
            </w:r>
          </w:p>
        </w:tc>
      </w:tr>
      <w:tr w:rsidR="00AC7DF2" w:rsidRPr="00AC7DF2" w:rsidTr="00AC7DF2">
        <w:trPr>
          <w:trHeight w:val="438"/>
        </w:trPr>
        <w:tc>
          <w:tcPr>
            <w:tcW w:w="2839" w:type="dxa"/>
          </w:tcPr>
          <w:p w:rsidR="00AC7DF2" w:rsidRPr="00AC7DF2" w:rsidRDefault="00AC7DF2" w:rsidP="00264CE2">
            <w:pPr>
              <w:rPr>
                <w:sz w:val="28"/>
                <w:szCs w:val="18"/>
              </w:rPr>
            </w:pPr>
            <w:r w:rsidRPr="00AC7DF2">
              <w:rPr>
                <w:sz w:val="28"/>
                <w:szCs w:val="18"/>
              </w:rPr>
              <w:t>2/28</w:t>
            </w:r>
          </w:p>
        </w:tc>
        <w:tc>
          <w:tcPr>
            <w:tcW w:w="3616" w:type="dxa"/>
          </w:tcPr>
          <w:p w:rsidR="00AC7DF2" w:rsidRPr="00AC7DF2" w:rsidRDefault="00AC7DF2" w:rsidP="00264CE2">
            <w:pPr>
              <w:rPr>
                <w:sz w:val="22"/>
                <w:szCs w:val="18"/>
              </w:rPr>
            </w:pPr>
            <w:r w:rsidRPr="00AC7DF2">
              <w:rPr>
                <w:b/>
                <w:sz w:val="22"/>
                <w:szCs w:val="18"/>
              </w:rPr>
              <w:t>Presentation: Partner/small group</w:t>
            </w:r>
          </w:p>
        </w:tc>
        <w:tc>
          <w:tcPr>
            <w:tcW w:w="3434" w:type="dxa"/>
          </w:tcPr>
          <w:p w:rsidR="00AC7DF2" w:rsidRPr="00AC7DF2" w:rsidRDefault="00AC7DF2" w:rsidP="00264CE2">
            <w:pPr>
              <w:rPr>
                <w:sz w:val="22"/>
                <w:szCs w:val="18"/>
              </w:rPr>
            </w:pPr>
          </w:p>
        </w:tc>
      </w:tr>
      <w:tr w:rsidR="00AC7DF2" w:rsidRPr="00AC7DF2" w:rsidTr="00AC7DF2">
        <w:trPr>
          <w:trHeight w:val="281"/>
        </w:trPr>
        <w:tc>
          <w:tcPr>
            <w:tcW w:w="2839" w:type="dxa"/>
          </w:tcPr>
          <w:p w:rsidR="00AC7DF2" w:rsidRPr="00AC7DF2" w:rsidRDefault="00AC7DF2" w:rsidP="00264CE2">
            <w:pPr>
              <w:rPr>
                <w:sz w:val="28"/>
                <w:szCs w:val="18"/>
              </w:rPr>
            </w:pPr>
            <w:r w:rsidRPr="00AC7DF2">
              <w:rPr>
                <w:sz w:val="28"/>
                <w:szCs w:val="18"/>
              </w:rPr>
              <w:t>3/7</w:t>
            </w:r>
          </w:p>
        </w:tc>
        <w:tc>
          <w:tcPr>
            <w:tcW w:w="3616" w:type="dxa"/>
          </w:tcPr>
          <w:p w:rsidR="00AC7DF2" w:rsidRPr="00AC7DF2" w:rsidRDefault="00AC7DF2" w:rsidP="00264CE2">
            <w:pPr>
              <w:rPr>
                <w:sz w:val="22"/>
                <w:szCs w:val="18"/>
              </w:rPr>
            </w:pPr>
            <w:r w:rsidRPr="00AC7DF2">
              <w:rPr>
                <w:b/>
                <w:sz w:val="22"/>
                <w:szCs w:val="18"/>
              </w:rPr>
              <w:t>Mid-term Exam</w:t>
            </w:r>
          </w:p>
        </w:tc>
        <w:tc>
          <w:tcPr>
            <w:tcW w:w="3434" w:type="dxa"/>
          </w:tcPr>
          <w:p w:rsidR="00AC7DF2" w:rsidRPr="00AC7DF2" w:rsidRDefault="00AC7DF2" w:rsidP="00264CE2">
            <w:pPr>
              <w:rPr>
                <w:sz w:val="22"/>
                <w:szCs w:val="18"/>
              </w:rPr>
            </w:pPr>
          </w:p>
        </w:tc>
      </w:tr>
    </w:tbl>
    <w:p w:rsidR="0065781E" w:rsidRDefault="0065781E" w:rsidP="00583F38">
      <w:pPr>
        <w:rPr>
          <w:color w:val="FF0000"/>
          <w:sz w:val="22"/>
        </w:rPr>
      </w:pPr>
    </w:p>
    <w:p w:rsidR="0065781E" w:rsidRPr="0065781E" w:rsidRDefault="0065781E" w:rsidP="0065781E">
      <w:pPr>
        <w:jc w:val="center"/>
        <w:rPr>
          <w:sz w:val="28"/>
          <w:szCs w:val="28"/>
        </w:rPr>
      </w:pPr>
      <w:r w:rsidRPr="0065781E">
        <w:rPr>
          <w:sz w:val="28"/>
          <w:szCs w:val="28"/>
        </w:rPr>
        <w:t>**Possible Guest Lecturer**</w:t>
      </w:r>
    </w:p>
    <w:sectPr w:rsidR="0065781E" w:rsidRPr="0065781E" w:rsidSect="003125B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8D1" w:rsidRDefault="008168D1" w:rsidP="00EE5BF2">
      <w:r>
        <w:separator/>
      </w:r>
    </w:p>
  </w:endnote>
  <w:endnote w:type="continuationSeparator" w:id="0">
    <w:p w:rsidR="008168D1" w:rsidRDefault="008168D1" w:rsidP="00EE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8D1" w:rsidRDefault="008168D1" w:rsidP="00EE5BF2">
      <w:r>
        <w:separator/>
      </w:r>
    </w:p>
  </w:footnote>
  <w:footnote w:type="continuationSeparator" w:id="0">
    <w:p w:rsidR="008168D1" w:rsidRDefault="008168D1" w:rsidP="00EE5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E2D1E"/>
    <w:multiLevelType w:val="hybridMultilevel"/>
    <w:tmpl w:val="5D085AF6"/>
    <w:lvl w:ilvl="0" w:tplc="0AC8F7F6">
      <w:start w:val="1"/>
      <w:numFmt w:val="decimal"/>
      <w:lvlText w:val="%1)"/>
      <w:lvlJc w:val="left"/>
      <w:pPr>
        <w:tabs>
          <w:tab w:val="num" w:pos="576"/>
        </w:tabs>
        <w:ind w:left="576" w:hanging="57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883C58"/>
    <w:multiLevelType w:val="hybridMultilevel"/>
    <w:tmpl w:val="62CCB21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A7AF0"/>
    <w:multiLevelType w:val="hybridMultilevel"/>
    <w:tmpl w:val="5D58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C278D"/>
    <w:multiLevelType w:val="hybridMultilevel"/>
    <w:tmpl w:val="EADA5238"/>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42DB8"/>
    <w:multiLevelType w:val="hybridMultilevel"/>
    <w:tmpl w:val="358A36B4"/>
    <w:lvl w:ilvl="0" w:tplc="7D886760">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20497E"/>
    <w:multiLevelType w:val="hybridMultilevel"/>
    <w:tmpl w:val="715C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977DF"/>
    <w:multiLevelType w:val="hybridMultilevel"/>
    <w:tmpl w:val="1C38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B3499E"/>
    <w:multiLevelType w:val="hybridMultilevel"/>
    <w:tmpl w:val="1292B7D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FF0194"/>
    <w:multiLevelType w:val="hybridMultilevel"/>
    <w:tmpl w:val="7980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678EA"/>
    <w:multiLevelType w:val="hybridMultilevel"/>
    <w:tmpl w:val="9992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60E0A"/>
    <w:multiLevelType w:val="hybridMultilevel"/>
    <w:tmpl w:val="A2A4E634"/>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4"/>
  </w:num>
  <w:num w:numId="4">
    <w:abstractNumId w:val="11"/>
  </w:num>
  <w:num w:numId="5">
    <w:abstractNumId w:val="3"/>
  </w:num>
  <w:num w:numId="6">
    <w:abstractNumId w:val="0"/>
  </w:num>
  <w:num w:numId="7">
    <w:abstractNumId w:val="7"/>
  </w:num>
  <w:num w:numId="8">
    <w:abstractNumId w:val="5"/>
  </w:num>
  <w:num w:numId="9">
    <w:abstractNumId w:val="6"/>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96"/>
    <w:rsid w:val="0002012B"/>
    <w:rsid w:val="00020E71"/>
    <w:rsid w:val="000236FA"/>
    <w:rsid w:val="00026114"/>
    <w:rsid w:val="00026D0A"/>
    <w:rsid w:val="00031B62"/>
    <w:rsid w:val="00032416"/>
    <w:rsid w:val="00041D5A"/>
    <w:rsid w:val="00043745"/>
    <w:rsid w:val="000504EE"/>
    <w:rsid w:val="00050917"/>
    <w:rsid w:val="0008063E"/>
    <w:rsid w:val="0009617F"/>
    <w:rsid w:val="00096E61"/>
    <w:rsid w:val="000A1811"/>
    <w:rsid w:val="000A7D1C"/>
    <w:rsid w:val="000B15DD"/>
    <w:rsid w:val="000B2A06"/>
    <w:rsid w:val="000C3ABD"/>
    <w:rsid w:val="000C5E0E"/>
    <w:rsid w:val="000C6E12"/>
    <w:rsid w:val="000D3692"/>
    <w:rsid w:val="000E0256"/>
    <w:rsid w:val="000E2E18"/>
    <w:rsid w:val="00102D90"/>
    <w:rsid w:val="0012771C"/>
    <w:rsid w:val="00135490"/>
    <w:rsid w:val="00151FCC"/>
    <w:rsid w:val="00157AA2"/>
    <w:rsid w:val="00160F5F"/>
    <w:rsid w:val="00161510"/>
    <w:rsid w:val="00163035"/>
    <w:rsid w:val="00185034"/>
    <w:rsid w:val="001A4396"/>
    <w:rsid w:val="001C4477"/>
    <w:rsid w:val="001D2A8E"/>
    <w:rsid w:val="001D40F8"/>
    <w:rsid w:val="001D4B13"/>
    <w:rsid w:val="001D5F16"/>
    <w:rsid w:val="0020158A"/>
    <w:rsid w:val="00210A37"/>
    <w:rsid w:val="002165EF"/>
    <w:rsid w:val="00216678"/>
    <w:rsid w:val="0023394B"/>
    <w:rsid w:val="00246E38"/>
    <w:rsid w:val="00247088"/>
    <w:rsid w:val="00250B07"/>
    <w:rsid w:val="00264CE2"/>
    <w:rsid w:val="00266880"/>
    <w:rsid w:val="00266E74"/>
    <w:rsid w:val="0028048A"/>
    <w:rsid w:val="002909C2"/>
    <w:rsid w:val="00290E6B"/>
    <w:rsid w:val="00290EAA"/>
    <w:rsid w:val="002A13DD"/>
    <w:rsid w:val="002A1B09"/>
    <w:rsid w:val="002B1C9F"/>
    <w:rsid w:val="002D7461"/>
    <w:rsid w:val="002E001C"/>
    <w:rsid w:val="002E341E"/>
    <w:rsid w:val="00302273"/>
    <w:rsid w:val="00306FDD"/>
    <w:rsid w:val="003125B3"/>
    <w:rsid w:val="003152E1"/>
    <w:rsid w:val="00316899"/>
    <w:rsid w:val="00320482"/>
    <w:rsid w:val="0032159B"/>
    <w:rsid w:val="00324AB9"/>
    <w:rsid w:val="003449C7"/>
    <w:rsid w:val="0034560F"/>
    <w:rsid w:val="003657F4"/>
    <w:rsid w:val="00370CED"/>
    <w:rsid w:val="003919FF"/>
    <w:rsid w:val="00393E23"/>
    <w:rsid w:val="0039692C"/>
    <w:rsid w:val="003A2501"/>
    <w:rsid w:val="003A4454"/>
    <w:rsid w:val="003A5708"/>
    <w:rsid w:val="003B7419"/>
    <w:rsid w:val="003C4828"/>
    <w:rsid w:val="003D4F68"/>
    <w:rsid w:val="003F04A0"/>
    <w:rsid w:val="003F2DB7"/>
    <w:rsid w:val="00404BF9"/>
    <w:rsid w:val="00407184"/>
    <w:rsid w:val="00410223"/>
    <w:rsid w:val="00433312"/>
    <w:rsid w:val="00433425"/>
    <w:rsid w:val="004403A2"/>
    <w:rsid w:val="004442EA"/>
    <w:rsid w:val="00446060"/>
    <w:rsid w:val="00454A22"/>
    <w:rsid w:val="00460E47"/>
    <w:rsid w:val="00474534"/>
    <w:rsid w:val="004813E5"/>
    <w:rsid w:val="00485CC8"/>
    <w:rsid w:val="004A41B2"/>
    <w:rsid w:val="004A65B9"/>
    <w:rsid w:val="004B3BB5"/>
    <w:rsid w:val="004B56F3"/>
    <w:rsid w:val="004C6360"/>
    <w:rsid w:val="004D0EC2"/>
    <w:rsid w:val="004D1AD3"/>
    <w:rsid w:val="004D4F14"/>
    <w:rsid w:val="004E41D2"/>
    <w:rsid w:val="005157E5"/>
    <w:rsid w:val="00521FE9"/>
    <w:rsid w:val="00523EA3"/>
    <w:rsid w:val="00530543"/>
    <w:rsid w:val="0053077B"/>
    <w:rsid w:val="00530864"/>
    <w:rsid w:val="00531576"/>
    <w:rsid w:val="00540C61"/>
    <w:rsid w:val="005424AD"/>
    <w:rsid w:val="0055448A"/>
    <w:rsid w:val="00555C90"/>
    <w:rsid w:val="005623E7"/>
    <w:rsid w:val="0056667E"/>
    <w:rsid w:val="0056763F"/>
    <w:rsid w:val="0058181B"/>
    <w:rsid w:val="00583F38"/>
    <w:rsid w:val="00595546"/>
    <w:rsid w:val="005A2490"/>
    <w:rsid w:val="005B095B"/>
    <w:rsid w:val="005C3CC9"/>
    <w:rsid w:val="005C560C"/>
    <w:rsid w:val="005D194D"/>
    <w:rsid w:val="005E4AD9"/>
    <w:rsid w:val="005F0D22"/>
    <w:rsid w:val="006043A2"/>
    <w:rsid w:val="006078D7"/>
    <w:rsid w:val="00617125"/>
    <w:rsid w:val="0065781E"/>
    <w:rsid w:val="006714F6"/>
    <w:rsid w:val="006720FE"/>
    <w:rsid w:val="00687231"/>
    <w:rsid w:val="006873D5"/>
    <w:rsid w:val="00687994"/>
    <w:rsid w:val="006A7CCA"/>
    <w:rsid w:val="006B280B"/>
    <w:rsid w:val="006C1D5E"/>
    <w:rsid w:val="006C51E0"/>
    <w:rsid w:val="006D09F7"/>
    <w:rsid w:val="006D5A4B"/>
    <w:rsid w:val="006E3852"/>
    <w:rsid w:val="006E5D78"/>
    <w:rsid w:val="00705829"/>
    <w:rsid w:val="00716785"/>
    <w:rsid w:val="007173F5"/>
    <w:rsid w:val="00717842"/>
    <w:rsid w:val="007314B3"/>
    <w:rsid w:val="007432C7"/>
    <w:rsid w:val="007451BA"/>
    <w:rsid w:val="00745C2B"/>
    <w:rsid w:val="00752205"/>
    <w:rsid w:val="00754B01"/>
    <w:rsid w:val="0075523F"/>
    <w:rsid w:val="00764FDC"/>
    <w:rsid w:val="00767AA2"/>
    <w:rsid w:val="00767FD7"/>
    <w:rsid w:val="007704EE"/>
    <w:rsid w:val="00772AA6"/>
    <w:rsid w:val="00777FAB"/>
    <w:rsid w:val="00781104"/>
    <w:rsid w:val="00782F31"/>
    <w:rsid w:val="00787072"/>
    <w:rsid w:val="00791A74"/>
    <w:rsid w:val="00792A00"/>
    <w:rsid w:val="00793A30"/>
    <w:rsid w:val="0079557C"/>
    <w:rsid w:val="007A005E"/>
    <w:rsid w:val="007A26DC"/>
    <w:rsid w:val="007A7CE9"/>
    <w:rsid w:val="007B18EF"/>
    <w:rsid w:val="007C196C"/>
    <w:rsid w:val="007D1DF6"/>
    <w:rsid w:val="007D1E8E"/>
    <w:rsid w:val="007F5E8F"/>
    <w:rsid w:val="00812355"/>
    <w:rsid w:val="008168D1"/>
    <w:rsid w:val="00817333"/>
    <w:rsid w:val="008212CD"/>
    <w:rsid w:val="00826C46"/>
    <w:rsid w:val="00841048"/>
    <w:rsid w:val="00842D4E"/>
    <w:rsid w:val="00851D27"/>
    <w:rsid w:val="00864C89"/>
    <w:rsid w:val="0086721F"/>
    <w:rsid w:val="008830AE"/>
    <w:rsid w:val="00885679"/>
    <w:rsid w:val="008908BC"/>
    <w:rsid w:val="008914EF"/>
    <w:rsid w:val="00896EE9"/>
    <w:rsid w:val="008A4F91"/>
    <w:rsid w:val="008B4990"/>
    <w:rsid w:val="008B50EF"/>
    <w:rsid w:val="008C51AA"/>
    <w:rsid w:val="008D3A5D"/>
    <w:rsid w:val="008E0809"/>
    <w:rsid w:val="008E4E8D"/>
    <w:rsid w:val="008F323C"/>
    <w:rsid w:val="009134D2"/>
    <w:rsid w:val="00917324"/>
    <w:rsid w:val="0091746C"/>
    <w:rsid w:val="00923C65"/>
    <w:rsid w:val="00927E36"/>
    <w:rsid w:val="0093029A"/>
    <w:rsid w:val="00933E82"/>
    <w:rsid w:val="0093483A"/>
    <w:rsid w:val="009414A5"/>
    <w:rsid w:val="00941783"/>
    <w:rsid w:val="00942ECC"/>
    <w:rsid w:val="00951AFD"/>
    <w:rsid w:val="00952CF7"/>
    <w:rsid w:val="0095779E"/>
    <w:rsid w:val="00957AB7"/>
    <w:rsid w:val="00962525"/>
    <w:rsid w:val="00966DD6"/>
    <w:rsid w:val="0096761B"/>
    <w:rsid w:val="0097334E"/>
    <w:rsid w:val="00973A8F"/>
    <w:rsid w:val="009838D4"/>
    <w:rsid w:val="00986749"/>
    <w:rsid w:val="009875D9"/>
    <w:rsid w:val="00993989"/>
    <w:rsid w:val="009958A7"/>
    <w:rsid w:val="009A1523"/>
    <w:rsid w:val="009B236E"/>
    <w:rsid w:val="009B2686"/>
    <w:rsid w:val="009C6A16"/>
    <w:rsid w:val="009D064B"/>
    <w:rsid w:val="009E370D"/>
    <w:rsid w:val="009E47BC"/>
    <w:rsid w:val="009E604F"/>
    <w:rsid w:val="00A10F81"/>
    <w:rsid w:val="00A1627F"/>
    <w:rsid w:val="00A2092D"/>
    <w:rsid w:val="00A238BA"/>
    <w:rsid w:val="00A466B7"/>
    <w:rsid w:val="00A65F3C"/>
    <w:rsid w:val="00A677A9"/>
    <w:rsid w:val="00A814A6"/>
    <w:rsid w:val="00A829CA"/>
    <w:rsid w:val="00A87FBD"/>
    <w:rsid w:val="00AA6629"/>
    <w:rsid w:val="00AC42CC"/>
    <w:rsid w:val="00AC7DF2"/>
    <w:rsid w:val="00AD09E3"/>
    <w:rsid w:val="00AF41A9"/>
    <w:rsid w:val="00AF5AD2"/>
    <w:rsid w:val="00B05E43"/>
    <w:rsid w:val="00B06133"/>
    <w:rsid w:val="00B06359"/>
    <w:rsid w:val="00B140F1"/>
    <w:rsid w:val="00B14711"/>
    <w:rsid w:val="00B2524C"/>
    <w:rsid w:val="00B27197"/>
    <w:rsid w:val="00B34AB5"/>
    <w:rsid w:val="00B473B6"/>
    <w:rsid w:val="00B47FB6"/>
    <w:rsid w:val="00B55152"/>
    <w:rsid w:val="00B75F4A"/>
    <w:rsid w:val="00B80E88"/>
    <w:rsid w:val="00B84D63"/>
    <w:rsid w:val="00BA5427"/>
    <w:rsid w:val="00BB6B02"/>
    <w:rsid w:val="00BD699D"/>
    <w:rsid w:val="00BE0560"/>
    <w:rsid w:val="00BE274E"/>
    <w:rsid w:val="00BF248D"/>
    <w:rsid w:val="00BF5E1C"/>
    <w:rsid w:val="00BF7A88"/>
    <w:rsid w:val="00C125D7"/>
    <w:rsid w:val="00C2332D"/>
    <w:rsid w:val="00C2513D"/>
    <w:rsid w:val="00C31AB1"/>
    <w:rsid w:val="00C36B3B"/>
    <w:rsid w:val="00C40D34"/>
    <w:rsid w:val="00C43771"/>
    <w:rsid w:val="00C52231"/>
    <w:rsid w:val="00C52BC9"/>
    <w:rsid w:val="00C54581"/>
    <w:rsid w:val="00C67729"/>
    <w:rsid w:val="00C77FF7"/>
    <w:rsid w:val="00CB6EBA"/>
    <w:rsid w:val="00CC1DD8"/>
    <w:rsid w:val="00CC4AD0"/>
    <w:rsid w:val="00CD1255"/>
    <w:rsid w:val="00CF1FB4"/>
    <w:rsid w:val="00CF47FB"/>
    <w:rsid w:val="00D00CE5"/>
    <w:rsid w:val="00D00FA7"/>
    <w:rsid w:val="00D011DD"/>
    <w:rsid w:val="00D040D3"/>
    <w:rsid w:val="00D10145"/>
    <w:rsid w:val="00D15BC6"/>
    <w:rsid w:val="00D15BE6"/>
    <w:rsid w:val="00D1609B"/>
    <w:rsid w:val="00D22FB9"/>
    <w:rsid w:val="00D24FB5"/>
    <w:rsid w:val="00D25F9A"/>
    <w:rsid w:val="00D608EB"/>
    <w:rsid w:val="00D60AC8"/>
    <w:rsid w:val="00D71752"/>
    <w:rsid w:val="00D718C0"/>
    <w:rsid w:val="00D81357"/>
    <w:rsid w:val="00D82C6F"/>
    <w:rsid w:val="00D942FD"/>
    <w:rsid w:val="00D97F83"/>
    <w:rsid w:val="00DA65D4"/>
    <w:rsid w:val="00DC361E"/>
    <w:rsid w:val="00DD14F1"/>
    <w:rsid w:val="00DD6D2D"/>
    <w:rsid w:val="00DE5B43"/>
    <w:rsid w:val="00DF0F5F"/>
    <w:rsid w:val="00DF7CAA"/>
    <w:rsid w:val="00E02A6C"/>
    <w:rsid w:val="00E0551B"/>
    <w:rsid w:val="00E122A2"/>
    <w:rsid w:val="00E15FE2"/>
    <w:rsid w:val="00E26A24"/>
    <w:rsid w:val="00E27B32"/>
    <w:rsid w:val="00E31162"/>
    <w:rsid w:val="00E334A3"/>
    <w:rsid w:val="00E41D2C"/>
    <w:rsid w:val="00E44FDF"/>
    <w:rsid w:val="00E547A2"/>
    <w:rsid w:val="00E55EB8"/>
    <w:rsid w:val="00E616B7"/>
    <w:rsid w:val="00E74599"/>
    <w:rsid w:val="00E85200"/>
    <w:rsid w:val="00EA7EA9"/>
    <w:rsid w:val="00EC3359"/>
    <w:rsid w:val="00EE2454"/>
    <w:rsid w:val="00EE5BF2"/>
    <w:rsid w:val="00F00156"/>
    <w:rsid w:val="00F13CBE"/>
    <w:rsid w:val="00F51A1D"/>
    <w:rsid w:val="00F635AC"/>
    <w:rsid w:val="00F77583"/>
    <w:rsid w:val="00FA2E9B"/>
    <w:rsid w:val="00FA38AC"/>
    <w:rsid w:val="00FB5814"/>
    <w:rsid w:val="00FB5965"/>
    <w:rsid w:val="00FC0496"/>
    <w:rsid w:val="00FC6909"/>
    <w:rsid w:val="00FD4C98"/>
    <w:rsid w:val="00FD66CE"/>
    <w:rsid w:val="00FE1964"/>
    <w:rsid w:val="00FE1B84"/>
    <w:rsid w:val="00FE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C34AB5-0763-4A6E-9220-9099A940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3">
    <w:name w:val="heading 3"/>
    <w:basedOn w:val="Normal"/>
    <w:next w:val="Normal"/>
    <w:qFormat/>
    <w:rsid w:val="00032416"/>
    <w:pPr>
      <w:keepNext/>
      <w:spacing w:before="240" w:after="60"/>
      <w:outlineLvl w:val="2"/>
    </w:pPr>
    <w:rPr>
      <w:rFonts w:ascii="Arial" w:hAnsi="Arial" w:cs="Arial"/>
      <w:b/>
      <w:bCs/>
      <w:sz w:val="26"/>
      <w:szCs w:val="26"/>
      <w:lang w:eastAsia="zh-CN"/>
    </w:rPr>
  </w:style>
  <w:style w:type="paragraph" w:styleId="Heading4">
    <w:name w:val="heading 4"/>
    <w:basedOn w:val="Normal"/>
    <w:next w:val="Normal"/>
    <w:qFormat/>
    <w:rsid w:val="00032416"/>
    <w:pPr>
      <w:keepNext/>
      <w:spacing w:before="240" w:after="60"/>
      <w:outlineLvl w:val="3"/>
    </w:pPr>
    <w:rPr>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Subtitle">
    <w:name w:val="Subtitle"/>
    <w:basedOn w:val="Normal"/>
    <w:qFormat/>
    <w:pPr>
      <w:jc w:val="center"/>
    </w:pPr>
    <w:rPr>
      <w:rFonts w:ascii="Arial" w:hAnsi="Arial" w:cs="Arial"/>
      <w:b/>
      <w:bCs/>
      <w:sz w:val="22"/>
    </w:rPr>
  </w:style>
  <w:style w:type="character" w:styleId="Hyperlink">
    <w:name w:val="Hyperlink"/>
    <w:basedOn w:val="DefaultParagraphFont"/>
    <w:rsid w:val="00041D5A"/>
    <w:rPr>
      <w:color w:val="0000FF"/>
      <w:u w:val="single"/>
    </w:rPr>
  </w:style>
  <w:style w:type="paragraph" w:styleId="BodyText">
    <w:name w:val="Body Text"/>
    <w:basedOn w:val="Normal"/>
    <w:rsid w:val="004D0EC2"/>
    <w:rPr>
      <w:b/>
      <w:sz w:val="22"/>
      <w:szCs w:val="20"/>
    </w:rPr>
  </w:style>
  <w:style w:type="character" w:styleId="FollowedHyperlink">
    <w:name w:val="FollowedHyperlink"/>
    <w:basedOn w:val="DefaultParagraphFont"/>
    <w:rsid w:val="008E0809"/>
    <w:rPr>
      <w:color w:val="800080"/>
      <w:u w:val="single"/>
    </w:rPr>
  </w:style>
  <w:style w:type="paragraph" w:styleId="BalloonText">
    <w:name w:val="Balloon Text"/>
    <w:basedOn w:val="Normal"/>
    <w:semiHidden/>
    <w:rsid w:val="00D608EB"/>
    <w:rPr>
      <w:rFonts w:ascii="Tahoma" w:hAnsi="Tahoma" w:cs="Tahoma"/>
      <w:sz w:val="16"/>
      <w:szCs w:val="16"/>
    </w:rPr>
  </w:style>
  <w:style w:type="paragraph" w:customStyle="1" w:styleId="FlushSSpace">
    <w:name w:val="Flush: S Space"/>
    <w:rsid w:val="00185034"/>
    <w:rPr>
      <w:rFonts w:ascii="Prestige" w:hAnsi="Prestige"/>
      <w:sz w:val="24"/>
      <w:lang w:eastAsia="en-US"/>
    </w:rPr>
  </w:style>
  <w:style w:type="paragraph" w:styleId="Header">
    <w:name w:val="header"/>
    <w:basedOn w:val="Normal"/>
    <w:link w:val="HeaderChar"/>
    <w:rsid w:val="00EE5BF2"/>
    <w:pPr>
      <w:tabs>
        <w:tab w:val="center" w:pos="4680"/>
        <w:tab w:val="right" w:pos="9360"/>
      </w:tabs>
    </w:pPr>
  </w:style>
  <w:style w:type="character" w:customStyle="1" w:styleId="HeaderChar">
    <w:name w:val="Header Char"/>
    <w:basedOn w:val="DefaultParagraphFont"/>
    <w:link w:val="Header"/>
    <w:rsid w:val="00EE5BF2"/>
    <w:rPr>
      <w:sz w:val="24"/>
      <w:szCs w:val="24"/>
      <w:lang w:eastAsia="en-US"/>
    </w:rPr>
  </w:style>
  <w:style w:type="paragraph" w:styleId="Footer">
    <w:name w:val="footer"/>
    <w:basedOn w:val="Normal"/>
    <w:link w:val="FooterChar"/>
    <w:rsid w:val="00EE5BF2"/>
    <w:pPr>
      <w:tabs>
        <w:tab w:val="center" w:pos="4680"/>
        <w:tab w:val="right" w:pos="9360"/>
      </w:tabs>
    </w:pPr>
  </w:style>
  <w:style w:type="character" w:customStyle="1" w:styleId="FooterChar">
    <w:name w:val="Footer Char"/>
    <w:basedOn w:val="DefaultParagraphFont"/>
    <w:link w:val="Footer"/>
    <w:rsid w:val="00EE5BF2"/>
    <w:rPr>
      <w:sz w:val="24"/>
      <w:szCs w:val="24"/>
      <w:lang w:eastAsia="en-US"/>
    </w:rPr>
  </w:style>
  <w:style w:type="paragraph" w:styleId="ListParagraph">
    <w:name w:val="List Paragraph"/>
    <w:basedOn w:val="Normal"/>
    <w:uiPriority w:val="34"/>
    <w:qFormat/>
    <w:rsid w:val="001C4477"/>
    <w:pPr>
      <w:ind w:left="720"/>
      <w:contextualSpacing/>
    </w:pPr>
  </w:style>
  <w:style w:type="paragraph" w:customStyle="1" w:styleId="Default">
    <w:name w:val="Default"/>
    <w:rsid w:val="00D040D3"/>
    <w:pPr>
      <w:autoSpaceDE w:val="0"/>
      <w:autoSpaceDN w:val="0"/>
      <w:adjustRightInd w:val="0"/>
    </w:pPr>
    <w:rPr>
      <w:rFonts w:ascii="Arial" w:hAnsi="Arial" w:cs="Arial"/>
      <w:color w:val="000000"/>
      <w:sz w:val="24"/>
      <w:szCs w:val="24"/>
    </w:rPr>
  </w:style>
  <w:style w:type="table" w:styleId="TableGrid">
    <w:name w:val="Table Grid"/>
    <w:basedOn w:val="TableNormal"/>
    <w:rsid w:val="0036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31468">
      <w:bodyDiv w:val="1"/>
      <w:marLeft w:val="0"/>
      <w:marRight w:val="0"/>
      <w:marTop w:val="0"/>
      <w:marBottom w:val="0"/>
      <w:divBdr>
        <w:top w:val="none" w:sz="0" w:space="0" w:color="auto"/>
        <w:left w:val="none" w:sz="0" w:space="0" w:color="auto"/>
        <w:bottom w:val="none" w:sz="0" w:space="0" w:color="auto"/>
        <w:right w:val="none" w:sz="0" w:space="0" w:color="auto"/>
      </w:divBdr>
    </w:div>
    <w:div w:id="2121030636">
      <w:bodyDiv w:val="1"/>
      <w:marLeft w:val="0"/>
      <w:marRight w:val="0"/>
      <w:marTop w:val="0"/>
      <w:marBottom w:val="0"/>
      <w:divBdr>
        <w:top w:val="none" w:sz="0" w:space="0" w:color="auto"/>
        <w:left w:val="none" w:sz="0" w:space="0" w:color="auto"/>
        <w:bottom w:val="none" w:sz="0" w:space="0" w:color="auto"/>
        <w:right w:val="none" w:sz="0" w:space="0" w:color="auto"/>
      </w:divBdr>
      <w:divsChild>
        <w:div w:id="89871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acadaff/Pages/handbook.aspx" TargetMode="External"/><Relationship Id="rId13" Type="http://schemas.openxmlformats.org/officeDocument/2006/relationships/hyperlink" Target="http://www.asha.org/policy/ET2010-00309/"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craig@uwsp.edu" TargetMode="External"/><Relationship Id="rId12" Type="http://schemas.openxmlformats.org/officeDocument/2006/relationships/hyperlink" Target="http://www.audiology.org/resources/documentlibrary/Pages/codeofethics.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AcadAff/Handbook/CH5-6%2011-1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wsp.edu/dos/Pages/Information%20for%20Students.aspx" TargetMode="External"/><Relationship Id="rId4" Type="http://schemas.openxmlformats.org/officeDocument/2006/relationships/webSettings" Target="webSettings.xml"/><Relationship Id="rId9" Type="http://schemas.openxmlformats.org/officeDocument/2006/relationships/hyperlink" Target="http://www.uwsp.edu/AcadAff/Handbook/CH5-6%2011-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836</Number>
    <Section xmlns="409cf07c-705a-4568-bc2e-e1a7cd36a2d3">01</Section>
    <Calendar_x0020_Year xmlns="409cf07c-705a-4568-bc2e-e1a7cd36a2d3">2018</Calendar_x0020_Year>
    <Course_x0020_Name xmlns="409cf07c-705a-4568-bc2e-e1a7cd36a2d3">Pediatric Habilitation and Rehabilitation</Course_x0020_Name>
    <Instructor xmlns="409cf07c-705a-4568-bc2e-e1a7cd36a2d3">Craig</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A7633415-5D0E-49E2-9627-E1DBF2ECEBD2}"/>
</file>

<file path=customXml/itemProps2.xml><?xml version="1.0" encoding="utf-8"?>
<ds:datastoreItem xmlns:ds="http://schemas.openxmlformats.org/officeDocument/2006/customXml" ds:itemID="{293998DC-0AAB-455F-9D09-1DF0D0690611}"/>
</file>

<file path=customXml/itemProps3.xml><?xml version="1.0" encoding="utf-8"?>
<ds:datastoreItem xmlns:ds="http://schemas.openxmlformats.org/officeDocument/2006/customXml" ds:itemID="{D84C5F58-A379-45FE-A542-9B0120F7D8AF}"/>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10427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Topic Outline</vt:lpstr>
    </vt:vector>
  </TitlesOfParts>
  <Company>UWSP</Company>
  <LinksUpToDate>false</LinksUpToDate>
  <CharactersWithSpaces>12165</CharactersWithSpaces>
  <SharedDoc>false</SharedDoc>
  <HLinks>
    <vt:vector size="12" baseType="variant">
      <vt:variant>
        <vt:i4>4194382</vt:i4>
      </vt:variant>
      <vt:variant>
        <vt:i4>3</vt:i4>
      </vt:variant>
      <vt:variant>
        <vt:i4>0</vt:i4>
      </vt:variant>
      <vt:variant>
        <vt:i4>5</vt:i4>
      </vt:variant>
      <vt:variant>
        <vt:lpwstr>http://www.accessdata.fda.gov/scripts/cdrh/cfdocs/cfcfr/CFRSearch.cfm?fr=801.420&amp;SearchTerm=801%2E420</vt:lpwstr>
      </vt:variant>
      <vt:variant>
        <vt:lpwstr/>
      </vt:variant>
      <vt:variant>
        <vt:i4>4194382</vt:i4>
      </vt:variant>
      <vt:variant>
        <vt:i4>0</vt:i4>
      </vt:variant>
      <vt:variant>
        <vt:i4>0</vt:i4>
      </vt:variant>
      <vt:variant>
        <vt:i4>5</vt:i4>
      </vt:variant>
      <vt:variant>
        <vt:lpwstr>http://www.accessdata.fda.gov/scripts/cdrh/cfdocs/cfcfr/CFRSearch.cfm?fr=801.420&amp;SearchTerm=801%2E420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Outline</dc:title>
  <dc:creator>Scott Henning and Becky Warner</dc:creator>
  <cp:lastModifiedBy>Molski, Tammy</cp:lastModifiedBy>
  <cp:revision>2</cp:revision>
  <cp:lastPrinted>2011-09-02T20:10:00Z</cp:lastPrinted>
  <dcterms:created xsi:type="dcterms:W3CDTF">2018-01-22T16:01:00Z</dcterms:created>
  <dcterms:modified xsi:type="dcterms:W3CDTF">2018-01-22T16:01:00Z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